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52" w:rsidRPr="007831D7" w:rsidRDefault="004E5D52" w:rsidP="004E5D52">
      <w:pPr>
        <w:jc w:val="center"/>
        <w:rPr>
          <w:rFonts w:asciiTheme="minorHAnsi" w:hAnsiTheme="minorHAnsi"/>
          <w:b/>
          <w:bCs/>
          <w:sz w:val="28"/>
          <w:szCs w:val="28"/>
          <w:u w:val="single"/>
        </w:rPr>
      </w:pPr>
      <w:r w:rsidRPr="007831D7">
        <w:rPr>
          <w:rFonts w:asciiTheme="minorHAnsi" w:hAnsiTheme="minorHAnsi"/>
          <w:b/>
          <w:bCs/>
          <w:sz w:val="28"/>
          <w:szCs w:val="28"/>
          <w:u w:val="single"/>
        </w:rPr>
        <w:t xml:space="preserve">ATTACHMENT 2: </w:t>
      </w:r>
    </w:p>
    <w:p w:rsidR="004E5D52" w:rsidRPr="007831D7" w:rsidRDefault="004E5D52" w:rsidP="004E5D52">
      <w:pPr>
        <w:jc w:val="center"/>
        <w:rPr>
          <w:rFonts w:asciiTheme="minorHAnsi" w:hAnsiTheme="minorHAnsi"/>
          <w:b/>
          <w:bCs/>
          <w:sz w:val="28"/>
          <w:szCs w:val="28"/>
          <w:u w:val="single"/>
        </w:rPr>
      </w:pPr>
    </w:p>
    <w:p w:rsidR="004E5D52" w:rsidRPr="007831D7" w:rsidRDefault="0024452D" w:rsidP="004E5D52">
      <w:pPr>
        <w:jc w:val="center"/>
        <w:rPr>
          <w:rFonts w:asciiTheme="minorHAnsi" w:hAnsiTheme="minorHAnsi"/>
          <w:b/>
          <w:bCs/>
          <w:sz w:val="28"/>
          <w:szCs w:val="28"/>
          <w:u w:val="single"/>
        </w:rPr>
      </w:pPr>
      <w:r>
        <w:rPr>
          <w:rFonts w:asciiTheme="minorHAnsi" w:hAnsiTheme="minorHAnsi"/>
          <w:b/>
          <w:bCs/>
          <w:sz w:val="28"/>
          <w:szCs w:val="28"/>
          <w:u w:val="single"/>
        </w:rPr>
        <w:t>ARPA-E INTELLECTUAL PROPERTY PROVISIONS</w:t>
      </w:r>
    </w:p>
    <w:p w:rsidR="004E5D52" w:rsidRPr="007831D7" w:rsidRDefault="0024452D" w:rsidP="004E5D52">
      <w:pPr>
        <w:jc w:val="center"/>
        <w:rPr>
          <w:rFonts w:asciiTheme="minorHAnsi" w:hAnsiTheme="minorHAnsi"/>
          <w:b/>
          <w:bCs/>
          <w:sz w:val="28"/>
          <w:szCs w:val="28"/>
          <w:u w:val="single"/>
        </w:rPr>
      </w:pPr>
      <w:r>
        <w:rPr>
          <w:rFonts w:asciiTheme="minorHAnsi" w:hAnsiTheme="minorHAnsi"/>
          <w:b/>
          <w:bCs/>
          <w:sz w:val="28"/>
          <w:szCs w:val="28"/>
          <w:u w:val="single"/>
        </w:rPr>
        <w:t>FOR DOMESTIC UNIVERSITIES AND NONPROFIT ORGANIZATIONS</w:t>
      </w:r>
    </w:p>
    <w:p w:rsidR="004E5D52" w:rsidRPr="007831D7" w:rsidRDefault="004E5D52" w:rsidP="004E5D52">
      <w:pPr>
        <w:jc w:val="center"/>
        <w:rPr>
          <w:rFonts w:asciiTheme="minorHAnsi" w:hAnsiTheme="minorHAnsi"/>
          <w:b/>
          <w:bCs/>
          <w:sz w:val="24"/>
          <w:szCs w:val="24"/>
        </w:rPr>
      </w:pPr>
    </w:p>
    <w:p w:rsidR="004E5D52" w:rsidRPr="007831D7" w:rsidRDefault="004E5D52" w:rsidP="004E5D52">
      <w:pPr>
        <w:jc w:val="center"/>
        <w:rPr>
          <w:rFonts w:asciiTheme="minorHAnsi" w:hAnsiTheme="minorHAnsi"/>
          <w:b/>
          <w:bCs/>
          <w:sz w:val="24"/>
          <w:szCs w:val="24"/>
        </w:rPr>
      </w:pPr>
    </w:p>
    <w:p w:rsidR="004E5D52" w:rsidRPr="007831D7" w:rsidRDefault="0024452D" w:rsidP="004E5D52">
      <w:pPr>
        <w:pStyle w:val="Default"/>
        <w:numPr>
          <w:ilvl w:val="0"/>
          <w:numId w:val="9"/>
        </w:numPr>
        <w:rPr>
          <w:rFonts w:asciiTheme="minorHAnsi" w:hAnsiTheme="minorHAnsi" w:cs="Times New Roman"/>
          <w:color w:val="auto"/>
        </w:rPr>
      </w:pPr>
      <w:r>
        <w:rPr>
          <w:rFonts w:asciiTheme="minorHAnsi" w:hAnsiTheme="minorHAnsi" w:cs="Times New Roman"/>
          <w:color w:val="auto"/>
        </w:rPr>
        <w:t xml:space="preserve"> 10 CFR 600.136 Intangible Property</w:t>
      </w:r>
    </w:p>
    <w:p w:rsidR="004E5D52" w:rsidRPr="007831D7" w:rsidRDefault="004E5D52" w:rsidP="004E5D52">
      <w:pPr>
        <w:pStyle w:val="CM1"/>
        <w:ind w:left="720"/>
        <w:rPr>
          <w:rFonts w:asciiTheme="minorHAnsi" w:hAnsiTheme="minorHAnsi"/>
        </w:rPr>
      </w:pPr>
    </w:p>
    <w:p w:rsidR="004E5D52" w:rsidRPr="007831D7" w:rsidRDefault="0024452D" w:rsidP="004E5D52">
      <w:pPr>
        <w:pStyle w:val="CM1"/>
        <w:numPr>
          <w:ilvl w:val="0"/>
          <w:numId w:val="9"/>
        </w:numPr>
        <w:ind w:left="720" w:hanging="720"/>
        <w:rPr>
          <w:rFonts w:asciiTheme="minorHAnsi" w:hAnsiTheme="minorHAnsi"/>
        </w:rPr>
      </w:pPr>
      <w:r>
        <w:rPr>
          <w:rFonts w:asciiTheme="minorHAnsi" w:hAnsiTheme="minorHAnsi"/>
          <w:bCs/>
        </w:rPr>
        <w:t>37 CFR 401.14 Patent Rights (Nonprofit Organizations</w:t>
      </w:r>
      <w:r>
        <w:rPr>
          <w:rFonts w:asciiTheme="minorHAnsi" w:hAnsiTheme="minorHAnsi"/>
          <w:b/>
          <w:bCs/>
        </w:rPr>
        <w:t xml:space="preserve">) </w:t>
      </w:r>
    </w:p>
    <w:p w:rsidR="004E5D52" w:rsidRPr="007831D7" w:rsidRDefault="004E5D52" w:rsidP="004E5D52">
      <w:pPr>
        <w:pStyle w:val="Default"/>
        <w:rPr>
          <w:rFonts w:asciiTheme="minorHAnsi" w:hAnsiTheme="minorHAnsi" w:cs="Times New Roman"/>
          <w:color w:val="auto"/>
        </w:rPr>
      </w:pPr>
    </w:p>
    <w:p w:rsidR="004E5D52" w:rsidRPr="007831D7" w:rsidRDefault="0024452D" w:rsidP="004E5D52">
      <w:pPr>
        <w:pStyle w:val="Default"/>
        <w:numPr>
          <w:ilvl w:val="0"/>
          <w:numId w:val="9"/>
        </w:numPr>
        <w:ind w:left="720" w:hanging="720"/>
        <w:rPr>
          <w:rFonts w:asciiTheme="minorHAnsi" w:hAnsiTheme="minorHAnsi" w:cs="Times New Roman"/>
          <w:color w:val="auto"/>
        </w:rPr>
      </w:pPr>
      <w:r>
        <w:rPr>
          <w:rFonts w:asciiTheme="minorHAnsi" w:hAnsiTheme="minorHAnsi" w:cs="Times New Roman"/>
          <w:color w:val="auto"/>
        </w:rPr>
        <w:t>Subawards</w:t>
      </w:r>
      <w:r>
        <w:rPr>
          <w:rFonts w:asciiTheme="minorHAnsi" w:hAnsiTheme="minorHAnsi" w:cs="Times New Roman"/>
          <w:color w:val="auto"/>
        </w:rPr>
        <w:br/>
      </w:r>
    </w:p>
    <w:p w:rsidR="004E5D52" w:rsidRPr="007831D7" w:rsidRDefault="0024452D" w:rsidP="004E5D52">
      <w:pPr>
        <w:pStyle w:val="Default"/>
        <w:spacing w:line="283" w:lineRule="atLeast"/>
        <w:rPr>
          <w:rFonts w:asciiTheme="minorHAnsi" w:hAnsiTheme="minorHAnsi" w:cs="Times New Roman"/>
          <w:color w:val="auto"/>
        </w:rPr>
      </w:pPr>
      <w:r>
        <w:rPr>
          <w:rFonts w:asciiTheme="minorHAnsi" w:hAnsiTheme="minorHAnsi" w:cs="Times New Roman"/>
          <w:color w:val="auto"/>
        </w:rPr>
        <w:t>NOTE: In reading these provisions, any reference to “</w:t>
      </w:r>
      <w:r>
        <w:rPr>
          <w:rFonts w:asciiTheme="minorHAnsi" w:hAnsiTheme="minorHAnsi" w:cs="Times New Roman"/>
          <w:i/>
          <w:color w:val="auto"/>
        </w:rPr>
        <w:t>Contractor</w:t>
      </w:r>
      <w:r>
        <w:rPr>
          <w:rFonts w:asciiTheme="minorHAnsi" w:hAnsiTheme="minorHAnsi" w:cs="Times New Roman"/>
          <w:color w:val="auto"/>
        </w:rPr>
        <w:t>” shall mean “</w:t>
      </w:r>
      <w:r>
        <w:rPr>
          <w:rFonts w:asciiTheme="minorHAnsi" w:hAnsiTheme="minorHAnsi" w:cs="Times New Roman"/>
          <w:i/>
          <w:color w:val="auto"/>
        </w:rPr>
        <w:t>Recipient</w:t>
      </w:r>
      <w:r>
        <w:rPr>
          <w:rFonts w:asciiTheme="minorHAnsi" w:hAnsiTheme="minorHAnsi" w:cs="Times New Roman"/>
          <w:color w:val="auto"/>
        </w:rPr>
        <w:t>,” and any reference to “</w:t>
      </w:r>
      <w:r>
        <w:rPr>
          <w:rFonts w:asciiTheme="minorHAnsi" w:hAnsiTheme="minorHAnsi" w:cs="Times New Roman"/>
          <w:i/>
          <w:color w:val="auto"/>
        </w:rPr>
        <w:t>contract</w:t>
      </w:r>
      <w:r>
        <w:rPr>
          <w:rFonts w:asciiTheme="minorHAnsi" w:hAnsiTheme="minorHAnsi" w:cs="Times New Roman"/>
          <w:color w:val="auto"/>
        </w:rPr>
        <w:t>” or “</w:t>
      </w:r>
      <w:r>
        <w:rPr>
          <w:rFonts w:asciiTheme="minorHAnsi" w:hAnsiTheme="minorHAnsi" w:cs="Times New Roman"/>
          <w:i/>
          <w:color w:val="auto"/>
        </w:rPr>
        <w:t>subcontract</w:t>
      </w:r>
      <w:r>
        <w:rPr>
          <w:rFonts w:asciiTheme="minorHAnsi" w:hAnsiTheme="minorHAnsi" w:cs="Times New Roman"/>
          <w:color w:val="auto"/>
        </w:rPr>
        <w:t>” shall mean “</w:t>
      </w:r>
      <w:r>
        <w:rPr>
          <w:rFonts w:asciiTheme="minorHAnsi" w:hAnsiTheme="minorHAnsi" w:cs="Times New Roman"/>
          <w:i/>
          <w:color w:val="auto"/>
        </w:rPr>
        <w:t>award</w:t>
      </w:r>
      <w:r>
        <w:rPr>
          <w:rFonts w:asciiTheme="minorHAnsi" w:hAnsiTheme="minorHAnsi" w:cs="Times New Roman"/>
          <w:color w:val="auto"/>
        </w:rPr>
        <w:t>” or “</w:t>
      </w:r>
      <w:r>
        <w:rPr>
          <w:rFonts w:asciiTheme="minorHAnsi" w:hAnsiTheme="minorHAnsi" w:cs="Times New Roman"/>
          <w:i/>
          <w:color w:val="auto"/>
        </w:rPr>
        <w:t>subaward</w:t>
      </w:r>
      <w:r>
        <w:rPr>
          <w:rFonts w:asciiTheme="minorHAnsi" w:hAnsiTheme="minorHAnsi" w:cs="Times New Roman"/>
          <w:color w:val="auto"/>
        </w:rPr>
        <w:t xml:space="preserve">.” </w:t>
      </w:r>
    </w:p>
    <w:p w:rsidR="004E5D52" w:rsidRPr="007831D7" w:rsidRDefault="004E5D52" w:rsidP="004E5D52">
      <w:pPr>
        <w:pStyle w:val="Default"/>
        <w:spacing w:line="283" w:lineRule="atLeast"/>
        <w:rPr>
          <w:rFonts w:asciiTheme="minorHAnsi" w:hAnsiTheme="minorHAnsi" w:cs="Times New Roman"/>
          <w:color w:val="auto"/>
        </w:rPr>
      </w:pPr>
    </w:p>
    <w:p w:rsidR="004E5D52" w:rsidRPr="007831D7" w:rsidRDefault="0024452D" w:rsidP="004E5D52">
      <w:pPr>
        <w:pStyle w:val="Default"/>
        <w:spacing w:line="283" w:lineRule="atLeast"/>
        <w:rPr>
          <w:rFonts w:asciiTheme="minorHAnsi" w:hAnsiTheme="minorHAnsi" w:cs="Times New Roman"/>
          <w:color w:val="auto"/>
        </w:rPr>
      </w:pPr>
      <w:r>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A95F53" w:rsidRPr="007831D7" w:rsidRDefault="00BC4B49">
      <w:pPr>
        <w:widowControl/>
        <w:autoSpaceDE/>
        <w:autoSpaceDN/>
        <w:adjustRightInd/>
        <w:spacing w:after="200" w:line="276" w:lineRule="auto"/>
        <w:rPr>
          <w:rFonts w:asciiTheme="minorHAnsi" w:hAnsiTheme="minorHAnsi"/>
          <w:b/>
          <w:sz w:val="24"/>
          <w:szCs w:val="24"/>
        </w:rPr>
      </w:pPr>
      <w:r w:rsidRPr="00BC4B49">
        <w:rPr>
          <w:rFonts w:asciiTheme="minorHAnsi" w:hAnsiTheme="minorHAnsi"/>
          <w:b/>
          <w:sz w:val="24"/>
          <w:szCs w:val="24"/>
        </w:rPr>
        <w:br w:type="page"/>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b/>
          <w:sz w:val="24"/>
          <w:szCs w:val="24"/>
        </w:rPr>
        <w:lastRenderedPageBreak/>
        <w:t xml:space="preserve">1.  Intangible property (10 CFR  600.136)  </w:t>
      </w:r>
    </w:p>
    <w:p w:rsidR="00A95F53" w:rsidRPr="007831D7" w:rsidRDefault="00A95F53" w:rsidP="00A95F53">
      <w:pPr>
        <w:pStyle w:val="HTMLPreformatted"/>
        <w:rPr>
          <w:rFonts w:asciiTheme="minorHAnsi" w:hAnsiTheme="minorHAnsi" w:cs="Times New Roman"/>
          <w:sz w:val="24"/>
          <w:szCs w:val="24"/>
        </w:rPr>
      </w:pP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(a) Recipients may copyright any work that is subject to copyright and was developed, or for which ownership was purchased, under an award. DOE reserves a royalty-free, nonexclusive and irrevocable right to reproduce, publish or otherwise use the work for Federal purposes and to  authorize others to do so.</w:t>
      </w:r>
    </w:p>
    <w:p w:rsidR="00A95F53" w:rsidRPr="007831D7" w:rsidRDefault="00A95F53" w:rsidP="00A95F53">
      <w:pPr>
        <w:pStyle w:val="HTMLPreformatted"/>
        <w:rPr>
          <w:rFonts w:asciiTheme="minorHAnsi" w:hAnsiTheme="minorHAnsi" w:cs="Times New Roman"/>
          <w:sz w:val="24"/>
          <w:szCs w:val="24"/>
        </w:rPr>
      </w:pP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(b) Recipients are subject to applicable regulations governing patents and inventions, including government-wide regulations issued by the Department of Commerce at 37 CFR part 401, ``Rights to Inventions Made by Nonprofit Organizations and Small Business Firms Under </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Government Grants, Contracts and Cooperative Agreements.''</w:t>
      </w:r>
    </w:p>
    <w:p w:rsidR="00A95F53" w:rsidRPr="007831D7" w:rsidRDefault="00A95F53" w:rsidP="00A95F53">
      <w:pPr>
        <w:pStyle w:val="HTMLPreformatted"/>
        <w:rPr>
          <w:rFonts w:asciiTheme="minorHAnsi" w:hAnsiTheme="minorHAnsi" w:cs="Times New Roman"/>
          <w:sz w:val="24"/>
          <w:szCs w:val="24"/>
        </w:rPr>
      </w:pP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(c) The DOE has the right to:</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(1) Obtain, reproduce, publish or otherwise use the data first produced under an award; and</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(2) Authorize others to receive, reproduce, publish, or otherwise use such data for Federal purposes.</w:t>
      </w:r>
    </w:p>
    <w:p w:rsidR="00A95F53" w:rsidRPr="007831D7" w:rsidRDefault="00A95F53" w:rsidP="00A95F53">
      <w:pPr>
        <w:pStyle w:val="HTMLPreformatted"/>
        <w:rPr>
          <w:rFonts w:asciiTheme="minorHAnsi" w:hAnsiTheme="minorHAnsi" w:cs="Times New Roman"/>
          <w:sz w:val="24"/>
          <w:szCs w:val="24"/>
        </w:rPr>
      </w:pP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(d)(1) In addition, in response to a Freedom of Information Act (FOIA) request for research data relating to published research findings produced under an award that were used by the Federal Government in developing an agency action that has the force and effect of law, the </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DOE shall request, and the recipient shall provide, within a reasonable time, the research data so that they can be made available to the public through the procedures established under the FOIA. If the DOE obtains the research data solely in response to a FOIA request, the agency may </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charge the requester a reasonable fee equaling the full incremental cost of obtaining the research data. This fee should reflect costs incurred by the agency, the recipient, and applicable subrecipients. This fee is in addition to any fees the agency may assess under the FOIA </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(5 U.S.C. 552(a)(4)(A)).</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(2) The following definitions apply for purposes of this paragraph (d):</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(i) Research data is defined as the recorded factual material commonly accepted in the scientific community as necessary to validate research findings, but not any of the following: preliminary analyses, drafts of scientific papers, plans for future research, peer reviews, or </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communications with colleagues. This ``recorded'' material excludes physical objects (e.g., laboratory samples). Research data also do not include:</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(A) Trade secrets, commercial information, materials necessary to be held confidential by a researcher until they are published, or similar information which is protected under law; and</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(B) Personnel and medical information and similar information the disclosure of which would constitute a clearly unwarranted invasion of personal privacy, such as information that could be used to identify a particular person in a research study.</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(ii) Published is defined as either when:</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(A) Research findings are published in a peer-reviewed scientific or technical journal; or</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(B) A Federal agency publicly and officially cites the research findings in support of an agency action that has the force and effect of law.</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lastRenderedPageBreak/>
        <w:t xml:space="preserve">    (iii) Used by the Federal Government in developing an agency action that has the force and effect of law is defined as when an agency publicly and officially cites the research findings in support of an agency action that has the force and effect of law.</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   </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 xml:space="preserve">(e) Title to intangible property and debt instruments acquired under an award or subaward vests upon acquisition in the recipient. The recipient shall use that property for the originally-authorized purpose, and the recipient shall not encumber the property without approval of </w:t>
      </w:r>
    </w:p>
    <w:p w:rsidR="00A95F53"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DOE. When no longer needed for the originally authorized purpose, disposition of the intangible property shall occur in accordance with the provisions of Sec. 600.134(g).</w:t>
      </w:r>
    </w:p>
    <w:p w:rsidR="00B77635" w:rsidRPr="007831D7" w:rsidRDefault="00B77635" w:rsidP="00A95F53">
      <w:pPr>
        <w:pStyle w:val="HTMLPreformatted"/>
        <w:rPr>
          <w:rFonts w:asciiTheme="minorHAnsi" w:hAnsiTheme="minorHAnsi" w:cs="Times New Roman"/>
          <w:sz w:val="24"/>
          <w:szCs w:val="24"/>
        </w:rPr>
      </w:pPr>
    </w:p>
    <w:p w:rsidR="00B77635" w:rsidRPr="007831D7" w:rsidRDefault="00BC4B49" w:rsidP="00A95F53">
      <w:pPr>
        <w:pStyle w:val="HTMLPreformatted"/>
        <w:rPr>
          <w:rFonts w:asciiTheme="minorHAnsi" w:hAnsiTheme="minorHAnsi" w:cs="Times New Roman"/>
          <w:sz w:val="24"/>
          <w:szCs w:val="24"/>
        </w:rPr>
      </w:pPr>
      <w:r w:rsidRPr="00BC4B49">
        <w:rPr>
          <w:rFonts w:asciiTheme="minorHAnsi" w:hAnsiTheme="minorHAnsi" w:cs="Times New Roman"/>
          <w:sz w:val="24"/>
          <w:szCs w:val="24"/>
        </w:rPr>
        <w:t>(End of clause)</w:t>
      </w:r>
    </w:p>
    <w:p w:rsidR="00A95F53" w:rsidRPr="007831D7" w:rsidRDefault="00A95F53" w:rsidP="00A95F53">
      <w:pPr>
        <w:pStyle w:val="HTMLPreformatted"/>
        <w:rPr>
          <w:rFonts w:asciiTheme="minorHAnsi" w:hAnsiTheme="minorHAnsi" w:cs="Times New Roman"/>
          <w:sz w:val="24"/>
          <w:szCs w:val="24"/>
        </w:rPr>
      </w:pPr>
    </w:p>
    <w:p w:rsidR="009A1697" w:rsidRPr="007831D7" w:rsidRDefault="00BC4B49" w:rsidP="009A1697">
      <w:pPr>
        <w:pStyle w:val="CM16"/>
        <w:spacing w:line="240" w:lineRule="atLeast"/>
        <w:ind w:left="720" w:right="265" w:hanging="720"/>
        <w:rPr>
          <w:rFonts w:asciiTheme="minorHAnsi" w:hAnsiTheme="minorHAnsi"/>
        </w:rPr>
      </w:pPr>
      <w:r w:rsidRPr="00BC4B49">
        <w:rPr>
          <w:rFonts w:asciiTheme="minorHAnsi" w:hAnsiTheme="minorHAnsi"/>
          <w:b/>
          <w:bCs/>
        </w:rPr>
        <w:t>2.</w:t>
      </w:r>
      <w:r w:rsidRPr="00BC4B49">
        <w:rPr>
          <w:rFonts w:asciiTheme="minorHAnsi" w:hAnsiTheme="minorHAnsi"/>
          <w:b/>
          <w:bCs/>
        </w:rPr>
        <w:tab/>
        <w:t xml:space="preserve">37 CFR 401.14 Patent Rights (Nonprofit Organizations) </w:t>
      </w:r>
    </w:p>
    <w:p w:rsidR="009A1697" w:rsidRPr="007831D7" w:rsidRDefault="00BC4B49" w:rsidP="009A1697">
      <w:pPr>
        <w:pStyle w:val="CM16"/>
        <w:spacing w:line="240" w:lineRule="atLeast"/>
        <w:ind w:left="720" w:hanging="720"/>
        <w:rPr>
          <w:rFonts w:asciiTheme="minorHAnsi" w:hAnsiTheme="minorHAnsi"/>
        </w:rPr>
      </w:pPr>
      <w:r w:rsidRPr="00BC4B49">
        <w:rPr>
          <w:rFonts w:asciiTheme="minorHAnsi" w:hAnsiTheme="minorHAnsi"/>
        </w:rPr>
        <w:t>(a)</w:t>
      </w:r>
      <w:r w:rsidRPr="00BC4B49">
        <w:rPr>
          <w:rFonts w:asciiTheme="minorHAnsi" w:hAnsiTheme="minorHAnsi"/>
        </w:rPr>
        <w:tab/>
        <w:t>Definitions</w:t>
      </w:r>
    </w:p>
    <w:p w:rsidR="009A1697" w:rsidRPr="007831D7" w:rsidRDefault="00BC4B49" w:rsidP="009A1697">
      <w:pPr>
        <w:pStyle w:val="CM14"/>
        <w:ind w:left="720" w:right="193"/>
        <w:rPr>
          <w:rFonts w:asciiTheme="minorHAnsi" w:hAnsiTheme="minorHAnsi"/>
        </w:rPr>
      </w:pPr>
      <w:r w:rsidRPr="00BC4B49">
        <w:rPr>
          <w:rFonts w:asciiTheme="minorHAnsi" w:hAnsiTheme="minorHAnsi"/>
          <w:i/>
        </w:rPr>
        <w:t>Invention</w:t>
      </w:r>
      <w:r w:rsidRPr="00BC4B49">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rsidR="008E4574" w:rsidRPr="007831D7" w:rsidRDefault="008E4574" w:rsidP="008E4574">
      <w:pPr>
        <w:pStyle w:val="Default"/>
        <w:rPr>
          <w:rFonts w:asciiTheme="minorHAnsi" w:hAnsiTheme="minorHAnsi"/>
          <w:color w:val="auto"/>
        </w:rPr>
      </w:pPr>
    </w:p>
    <w:p w:rsidR="008E4574" w:rsidRPr="007831D7" w:rsidRDefault="00BC4B49" w:rsidP="009A1697">
      <w:pPr>
        <w:pStyle w:val="Default"/>
        <w:ind w:left="720"/>
        <w:rPr>
          <w:rFonts w:asciiTheme="minorHAnsi" w:hAnsiTheme="minorHAnsi"/>
          <w:color w:val="auto"/>
        </w:rPr>
      </w:pPr>
      <w:r w:rsidRPr="00BC4B49">
        <w:rPr>
          <w:rFonts w:asciiTheme="minorHAnsi" w:hAnsiTheme="minorHAnsi"/>
          <w:i/>
          <w:color w:val="auto"/>
        </w:rPr>
        <w:t>Subject invention</w:t>
      </w:r>
      <w:r w:rsidRPr="00BC4B49">
        <w:rPr>
          <w:rFonts w:asciiTheme="minorHAnsi" w:hAnsiTheme="minorHAnsi"/>
          <w:color w:val="auto"/>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rsidR="008E4574" w:rsidRPr="007831D7" w:rsidRDefault="008E4574" w:rsidP="009A1697">
      <w:pPr>
        <w:pStyle w:val="Default"/>
        <w:ind w:left="720"/>
        <w:rPr>
          <w:rFonts w:asciiTheme="minorHAnsi" w:hAnsiTheme="minorHAnsi"/>
          <w:i/>
          <w:color w:val="auto"/>
        </w:rPr>
      </w:pPr>
    </w:p>
    <w:p w:rsidR="009A1697" w:rsidRPr="007831D7" w:rsidRDefault="00BC4B49" w:rsidP="009A1697">
      <w:pPr>
        <w:pStyle w:val="Default"/>
        <w:ind w:left="720"/>
        <w:rPr>
          <w:rFonts w:asciiTheme="minorHAnsi" w:hAnsiTheme="minorHAnsi"/>
          <w:color w:val="auto"/>
        </w:rPr>
      </w:pPr>
      <w:r w:rsidRPr="00BC4B49">
        <w:rPr>
          <w:rFonts w:asciiTheme="minorHAnsi" w:hAnsiTheme="minorHAnsi"/>
          <w:i/>
          <w:color w:val="auto"/>
        </w:rPr>
        <w:t>Practical application</w:t>
      </w:r>
      <w:r w:rsidRPr="00BC4B49">
        <w:rPr>
          <w:rFonts w:asciiTheme="minorHAnsi" w:hAnsiTheme="minorHAnsi"/>
          <w:color w:val="auto"/>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8E4574" w:rsidRPr="007831D7" w:rsidRDefault="008E4574" w:rsidP="009A1697">
      <w:pPr>
        <w:pStyle w:val="Default"/>
        <w:ind w:left="720"/>
        <w:rPr>
          <w:rFonts w:asciiTheme="minorHAnsi" w:hAnsiTheme="minorHAnsi" w:cs="Times New Roman"/>
          <w:color w:val="auto"/>
        </w:rPr>
      </w:pPr>
    </w:p>
    <w:p w:rsidR="009A1697" w:rsidRPr="007831D7" w:rsidRDefault="00BC4B49" w:rsidP="009A1697">
      <w:pPr>
        <w:pStyle w:val="CM9"/>
        <w:ind w:left="720" w:right="373"/>
        <w:rPr>
          <w:rFonts w:asciiTheme="minorHAnsi" w:hAnsiTheme="minorHAnsi"/>
        </w:rPr>
      </w:pPr>
      <w:r w:rsidRPr="00BC4B49">
        <w:rPr>
          <w:rFonts w:asciiTheme="minorHAnsi" w:hAnsiTheme="minorHAnsi"/>
          <w:i/>
        </w:rPr>
        <w:t>Made</w:t>
      </w:r>
      <w:r w:rsidRPr="00BC4B49">
        <w:rPr>
          <w:rFonts w:asciiTheme="minorHAnsi" w:hAnsiTheme="minorHAnsi"/>
        </w:rPr>
        <w:t>, when used in relation to any invention, means the conception or first actual reduction to practice of such invention.</w:t>
      </w:r>
    </w:p>
    <w:p w:rsidR="008E4574" w:rsidRPr="007831D7" w:rsidRDefault="008E4574" w:rsidP="008E4574">
      <w:pPr>
        <w:pStyle w:val="Default"/>
        <w:rPr>
          <w:rFonts w:asciiTheme="minorHAnsi" w:hAnsiTheme="minorHAnsi"/>
          <w:color w:val="auto"/>
        </w:rPr>
      </w:pPr>
    </w:p>
    <w:p w:rsidR="008E4574" w:rsidRPr="007831D7" w:rsidRDefault="00BC4B49" w:rsidP="008E4574">
      <w:pPr>
        <w:pStyle w:val="CM5"/>
        <w:ind w:left="720"/>
        <w:rPr>
          <w:rFonts w:asciiTheme="minorHAnsi" w:hAnsiTheme="minorHAnsi"/>
        </w:rPr>
      </w:pPr>
      <w:r w:rsidRPr="00BC4B49">
        <w:rPr>
          <w:rFonts w:asciiTheme="minorHAnsi" w:hAnsiTheme="minorHAnsi"/>
          <w:i/>
        </w:rPr>
        <w:t>Small business firm</w:t>
      </w:r>
      <w:r w:rsidRPr="00BC4B49">
        <w:rPr>
          <w:rFonts w:asciiTheme="minorHAnsi" w:hAnsiTheme="minorHAnsi"/>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rsidR="009A1697" w:rsidRPr="007831D7" w:rsidRDefault="009A1697" w:rsidP="009A1697">
      <w:pPr>
        <w:pStyle w:val="Default"/>
        <w:ind w:left="720"/>
        <w:rPr>
          <w:rFonts w:asciiTheme="minorHAnsi" w:hAnsiTheme="minorHAnsi" w:cs="Times New Roman"/>
          <w:color w:val="auto"/>
        </w:rPr>
      </w:pPr>
    </w:p>
    <w:p w:rsidR="009A1697" w:rsidRPr="007831D7" w:rsidRDefault="00BC4B49" w:rsidP="009A1697">
      <w:pPr>
        <w:pStyle w:val="CM9"/>
        <w:ind w:left="720" w:right="373"/>
        <w:rPr>
          <w:rFonts w:asciiTheme="minorHAnsi" w:hAnsiTheme="minorHAnsi"/>
        </w:rPr>
      </w:pPr>
      <w:r w:rsidRPr="00BC4B49">
        <w:rPr>
          <w:rFonts w:asciiTheme="minorHAnsi" w:hAnsiTheme="minorHAnsi"/>
          <w:i/>
        </w:rPr>
        <w:t>Nonprofit organization</w:t>
      </w:r>
      <w:r w:rsidRPr="00BC4B49">
        <w:rPr>
          <w:rFonts w:asciiTheme="minorHAnsi" w:hAnsiTheme="minorHAnsi"/>
        </w:rPr>
        <w:t xml:space="preserve"> means a university or other institution of higher education or </w:t>
      </w:r>
      <w:r w:rsidRPr="00BC4B49">
        <w:rPr>
          <w:rFonts w:asciiTheme="minorHAnsi" w:hAnsiTheme="minorHAnsi"/>
        </w:rPr>
        <w:lastRenderedPageBreak/>
        <w:t>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9A1697" w:rsidRPr="007831D7" w:rsidRDefault="009A1697" w:rsidP="009A1697">
      <w:pPr>
        <w:pStyle w:val="Default"/>
        <w:ind w:left="720"/>
        <w:rPr>
          <w:rFonts w:asciiTheme="minorHAnsi" w:hAnsiTheme="minorHAnsi" w:cs="Times New Roman"/>
          <w:color w:val="auto"/>
        </w:rPr>
      </w:pPr>
    </w:p>
    <w:p w:rsidR="009A1697" w:rsidRPr="007831D7" w:rsidRDefault="009A1697" w:rsidP="00954BAC">
      <w:pPr>
        <w:pStyle w:val="Default"/>
        <w:rPr>
          <w:rFonts w:asciiTheme="minorHAnsi" w:hAnsiTheme="minorHAnsi" w:cs="Times New Roman"/>
          <w:color w:val="auto"/>
        </w:rPr>
      </w:pPr>
    </w:p>
    <w:p w:rsidR="009A1697" w:rsidRPr="007831D7" w:rsidRDefault="00BC4B49" w:rsidP="009A1697">
      <w:pPr>
        <w:pStyle w:val="Default"/>
        <w:rPr>
          <w:rFonts w:asciiTheme="minorHAnsi" w:hAnsiTheme="minorHAnsi" w:cs="Times New Roman"/>
          <w:color w:val="auto"/>
        </w:rPr>
      </w:pPr>
      <w:r w:rsidRPr="00BC4B49">
        <w:rPr>
          <w:rFonts w:asciiTheme="minorHAnsi" w:hAnsiTheme="minorHAnsi"/>
          <w:i/>
          <w:color w:val="auto"/>
        </w:rPr>
        <w:t xml:space="preserve"> </w:t>
      </w:r>
      <w:r w:rsidRPr="00BC4B49">
        <w:rPr>
          <w:rFonts w:asciiTheme="minorHAnsi" w:hAnsiTheme="minorHAnsi" w:cs="Times New Roman"/>
          <w:color w:val="auto"/>
        </w:rPr>
        <w:t>(b)</w:t>
      </w:r>
      <w:r w:rsidRPr="00BC4B49">
        <w:rPr>
          <w:rFonts w:asciiTheme="minorHAnsi" w:hAnsiTheme="minorHAnsi" w:cs="Times New Roman"/>
          <w:color w:val="auto"/>
        </w:rPr>
        <w:tab/>
        <w:t>Allocation of Principal Rights</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tabs>
          <w:tab w:val="left" w:pos="720"/>
        </w:tabs>
        <w:ind w:left="720"/>
        <w:rPr>
          <w:rFonts w:asciiTheme="minorHAnsi" w:hAnsiTheme="minorHAnsi" w:cs="Times New Roman"/>
          <w:color w:val="auto"/>
        </w:rPr>
      </w:pPr>
      <w:r w:rsidRPr="00BC4B49">
        <w:rPr>
          <w:rFonts w:asciiTheme="minorHAnsi" w:hAnsiTheme="minorHAnsi" w:cs="Times New Roman"/>
          <w:color w:val="auto"/>
        </w:rPr>
        <w:t xml:space="preserve">The Recipient may retain the entire right, title, and interest throughout the world to each subject invention subject to the provisions of this Patent Rights clause and 35 U.S.C. 203. With respect to any subject invention in which the Recipient retains title, the Federal Government shall have a non-exclusive, nontransferable, irrevocable, paid-up license to practice or have practiced for or on behalf of the U.S. the subject invention throughout the world. This license will include the right of the government to sublicense foreign governments, their nationals, and international organizations, pursuant to the following treaties or international agreements: the United Nations Framework Convention on Climate Change and the Copenhagen Accord. </w:t>
      </w:r>
    </w:p>
    <w:p w:rsidR="00DE15F2" w:rsidRPr="007831D7" w:rsidRDefault="00DE15F2" w:rsidP="009A1697">
      <w:pPr>
        <w:pStyle w:val="Default"/>
        <w:tabs>
          <w:tab w:val="left" w:pos="720"/>
        </w:tabs>
        <w:ind w:left="720"/>
        <w:rPr>
          <w:rFonts w:asciiTheme="minorHAnsi" w:hAnsiTheme="minorHAnsi" w:cs="Times New Roman"/>
          <w:color w:val="auto"/>
        </w:rPr>
      </w:pPr>
    </w:p>
    <w:p w:rsidR="009A1697" w:rsidRPr="007831D7" w:rsidRDefault="00BC4B49" w:rsidP="009A1697">
      <w:pPr>
        <w:pStyle w:val="Default"/>
        <w:tabs>
          <w:tab w:val="left" w:pos="720"/>
        </w:tabs>
        <w:ind w:left="720"/>
        <w:rPr>
          <w:rFonts w:asciiTheme="minorHAnsi" w:hAnsiTheme="minorHAnsi" w:cs="Times New Roman"/>
          <w:color w:val="auto"/>
        </w:rPr>
      </w:pPr>
      <w:r w:rsidRPr="00BC4B49">
        <w:rPr>
          <w:rFonts w:asciiTheme="minorHAnsi" w:hAnsiTheme="minorHAnsi" w:cs="Times New Roman"/>
          <w:color w:val="auto"/>
        </w:rPr>
        <w:t xml:space="preserve"> DOE reserves the right to unilaterally amend this contract to identify specific treaties or international agreements entered into by the Government before or after the effective date of this contract, and effectuate those license or other rights that are necessary for the Government to meet its obligations to foreign governments, their nationals, and international organizations under treaties or international agreements with respect to subject inventions made after </w:t>
      </w:r>
      <w:r w:rsidRPr="00BC4B49">
        <w:rPr>
          <w:rFonts w:asciiTheme="minorHAnsi" w:hAnsiTheme="minorHAnsi" w:cs="Times New Roman"/>
          <w:color w:val="auto"/>
        </w:rPr>
        <w:tab/>
        <w:t>the date of the amendment.</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rPr>
          <w:rFonts w:asciiTheme="minorHAnsi" w:hAnsiTheme="minorHAnsi" w:cs="Times New Roman"/>
          <w:color w:val="auto"/>
        </w:rPr>
      </w:pPr>
      <w:r w:rsidRPr="00BC4B49">
        <w:rPr>
          <w:rFonts w:asciiTheme="minorHAnsi" w:hAnsiTheme="minorHAnsi" w:cs="Times New Roman"/>
          <w:color w:val="auto"/>
        </w:rPr>
        <w:t>(c)</w:t>
      </w:r>
      <w:r w:rsidRPr="00BC4B49">
        <w:rPr>
          <w:rFonts w:asciiTheme="minorHAnsi" w:hAnsiTheme="minorHAnsi" w:cs="Times New Roman"/>
          <w:color w:val="auto"/>
        </w:rPr>
        <w:tab/>
        <w:t>Invention Disclosure, Election of Title and Filing of Patent Applications by Recipient</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numPr>
          <w:ilvl w:val="1"/>
          <w:numId w:val="5"/>
        </w:numPr>
        <w:tabs>
          <w:tab w:val="clear" w:pos="1260"/>
        </w:tabs>
        <w:ind w:left="1440" w:hanging="720"/>
        <w:rPr>
          <w:rFonts w:asciiTheme="minorHAnsi" w:hAnsiTheme="minorHAnsi" w:cs="Times New Roman"/>
          <w:color w:val="auto"/>
        </w:rPr>
      </w:pPr>
      <w:r w:rsidRPr="00BC4B49">
        <w:rPr>
          <w:rFonts w:asciiTheme="minorHAnsi" w:hAnsiTheme="minorHAnsi" w:cs="Times New Roman"/>
          <w:color w:val="auto"/>
        </w:rPr>
        <w:t>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rsidR="009A1697" w:rsidRPr="007831D7" w:rsidRDefault="009A1697" w:rsidP="009A1697">
      <w:pPr>
        <w:pStyle w:val="Default"/>
        <w:ind w:left="2160"/>
        <w:rPr>
          <w:rFonts w:asciiTheme="minorHAnsi" w:hAnsiTheme="minorHAnsi" w:cs="Times New Roman"/>
          <w:color w:val="auto"/>
        </w:rPr>
      </w:pPr>
    </w:p>
    <w:p w:rsidR="009A1697" w:rsidRPr="007831D7" w:rsidRDefault="00BC4B49" w:rsidP="009A1697">
      <w:pPr>
        <w:pStyle w:val="Default"/>
        <w:numPr>
          <w:ilvl w:val="1"/>
          <w:numId w:val="5"/>
        </w:numPr>
        <w:tabs>
          <w:tab w:val="clear" w:pos="1260"/>
        </w:tabs>
        <w:ind w:left="1440" w:hanging="720"/>
        <w:rPr>
          <w:rFonts w:asciiTheme="minorHAnsi" w:hAnsiTheme="minorHAnsi" w:cs="Times New Roman"/>
          <w:color w:val="auto"/>
        </w:rPr>
      </w:pPr>
      <w:r w:rsidRPr="00BC4B49">
        <w:rPr>
          <w:rFonts w:asciiTheme="minorHAnsi" w:hAnsiTheme="minorHAnsi" w:cs="Times New Roman"/>
          <w:color w:val="auto"/>
        </w:rPr>
        <w:t xml:space="preserve">The Recipient will elect in writing whether or not to retain title to any such </w:t>
      </w:r>
      <w:r w:rsidRPr="00BC4B49">
        <w:rPr>
          <w:rFonts w:asciiTheme="minorHAnsi" w:hAnsiTheme="minorHAnsi" w:cs="Times New Roman"/>
          <w:color w:val="auto"/>
        </w:rPr>
        <w:lastRenderedPageBreak/>
        <w:t>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rsidR="009A1697" w:rsidRPr="007831D7" w:rsidRDefault="009A1697" w:rsidP="009A1697">
      <w:pPr>
        <w:pStyle w:val="Default"/>
        <w:rPr>
          <w:rFonts w:asciiTheme="minorHAnsi" w:hAnsiTheme="minorHAnsi" w:cs="Times New Roman"/>
          <w:color w:val="auto"/>
        </w:rPr>
      </w:pPr>
    </w:p>
    <w:p w:rsidR="009A1697" w:rsidRPr="007831D7" w:rsidRDefault="009A1697" w:rsidP="009A1697">
      <w:pPr>
        <w:pStyle w:val="Default"/>
        <w:ind w:left="2160"/>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(3)</w:t>
      </w:r>
      <w:r w:rsidRPr="00BC4B49">
        <w:rPr>
          <w:rFonts w:asciiTheme="minorHAnsi" w:hAnsiTheme="minorHAnsi" w:cs="Times New Roman"/>
          <w:color w:val="auto"/>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(4)</w:t>
      </w:r>
      <w:r w:rsidRPr="00BC4B49">
        <w:rPr>
          <w:rFonts w:asciiTheme="minorHAnsi" w:hAnsiTheme="minorHAnsi" w:cs="Times New Roman"/>
          <w:color w:val="auto"/>
        </w:rPr>
        <w:tab/>
        <w:t xml:space="preserve">Requests for extension of the time for disclosure to DOE, election, and filing under subparagraphs (c)(1), (2), and (3) of this clause may, at the discretion of DOE, be granted. </w:t>
      </w:r>
    </w:p>
    <w:p w:rsidR="009A1697" w:rsidRPr="007831D7" w:rsidRDefault="009A1697" w:rsidP="009A1697">
      <w:pPr>
        <w:pStyle w:val="Default"/>
        <w:ind w:left="2160"/>
        <w:rPr>
          <w:rFonts w:asciiTheme="minorHAnsi" w:hAnsiTheme="minorHAnsi" w:cs="Times New Roman"/>
          <w:color w:val="auto"/>
        </w:rPr>
      </w:pPr>
    </w:p>
    <w:p w:rsidR="009A1697" w:rsidRPr="007831D7" w:rsidRDefault="00BC4B49" w:rsidP="009A1697">
      <w:pPr>
        <w:pStyle w:val="Default"/>
        <w:numPr>
          <w:ilvl w:val="0"/>
          <w:numId w:val="6"/>
        </w:numPr>
        <w:tabs>
          <w:tab w:val="clear" w:pos="1080"/>
        </w:tabs>
        <w:ind w:left="720"/>
        <w:rPr>
          <w:rFonts w:asciiTheme="minorHAnsi" w:hAnsiTheme="minorHAnsi" w:cs="Times New Roman"/>
          <w:color w:val="auto"/>
        </w:rPr>
      </w:pPr>
      <w:r w:rsidRPr="00BC4B49">
        <w:rPr>
          <w:rFonts w:asciiTheme="minorHAnsi" w:hAnsiTheme="minorHAnsi" w:cs="Times New Roman"/>
          <w:color w:val="auto"/>
        </w:rPr>
        <w:t>Conditions When the Government May Obtain Title</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firstLine="720"/>
        <w:rPr>
          <w:rFonts w:asciiTheme="minorHAnsi" w:hAnsiTheme="minorHAnsi" w:cs="Times New Roman"/>
          <w:color w:val="auto"/>
        </w:rPr>
      </w:pPr>
      <w:r w:rsidRPr="00BC4B49">
        <w:rPr>
          <w:rFonts w:asciiTheme="minorHAnsi" w:hAnsiTheme="minorHAnsi" w:cs="Times New Roman"/>
          <w:color w:val="auto"/>
        </w:rPr>
        <w:t>The Recipient will convey to DOE, upon written request, title to any subject invention:</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(1)</w:t>
      </w:r>
      <w:r w:rsidRPr="00BC4B49">
        <w:rPr>
          <w:rFonts w:asciiTheme="minorHAnsi" w:hAnsiTheme="minorHAnsi" w:cs="Times New Roman"/>
          <w:color w:val="auto"/>
        </w:rPr>
        <w:tab/>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(2)</w:t>
      </w:r>
      <w:r w:rsidRPr="00BC4B49">
        <w:rPr>
          <w:rFonts w:asciiTheme="minorHAnsi" w:hAnsiTheme="minorHAnsi" w:cs="Times New Roman"/>
          <w:color w:val="auto"/>
        </w:rPr>
        <w:tab/>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rsidR="009A1697" w:rsidRPr="007831D7" w:rsidRDefault="00BC4B49" w:rsidP="009A1697">
      <w:pPr>
        <w:pStyle w:val="Default"/>
        <w:rPr>
          <w:rFonts w:asciiTheme="minorHAnsi" w:hAnsiTheme="minorHAnsi" w:cs="Times New Roman"/>
          <w:color w:val="auto"/>
        </w:rPr>
      </w:pPr>
      <w:r w:rsidRPr="00BC4B49">
        <w:rPr>
          <w:rFonts w:asciiTheme="minorHAnsi" w:hAnsiTheme="minorHAnsi" w:cs="Times New Roman"/>
          <w:color w:val="auto"/>
        </w:rPr>
        <w:t xml:space="preserve"> </w:t>
      </w: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(3)</w:t>
      </w:r>
      <w:r w:rsidRPr="00BC4B49">
        <w:rPr>
          <w:rFonts w:asciiTheme="minorHAnsi" w:hAnsiTheme="minorHAnsi" w:cs="Times New Roman"/>
          <w:color w:val="auto"/>
        </w:rPr>
        <w:tab/>
        <w:t xml:space="preserve">In any country in which the Recipient decides not to continue the prosecution of any application for, to pay the maintenance fees on, or defend in a reexamination or opposition proceeding on, a patent on a subject invention. </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rPr>
          <w:rFonts w:asciiTheme="minorHAnsi" w:hAnsiTheme="minorHAnsi" w:cs="Times New Roman"/>
          <w:color w:val="auto"/>
        </w:rPr>
      </w:pPr>
      <w:r w:rsidRPr="00BC4B49">
        <w:rPr>
          <w:rFonts w:asciiTheme="minorHAnsi" w:hAnsiTheme="minorHAnsi" w:cs="Times New Roman"/>
          <w:color w:val="auto"/>
        </w:rPr>
        <w:t>(e)</w:t>
      </w:r>
      <w:r w:rsidRPr="00BC4B49">
        <w:rPr>
          <w:rFonts w:asciiTheme="minorHAnsi" w:hAnsiTheme="minorHAnsi" w:cs="Times New Roman"/>
          <w:color w:val="auto"/>
        </w:rPr>
        <w:tab/>
        <w:t>Minimum Rights to Recipient and Protection of the Recipient Right To File</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numPr>
          <w:ilvl w:val="1"/>
          <w:numId w:val="6"/>
        </w:numPr>
        <w:tabs>
          <w:tab w:val="clear" w:pos="1440"/>
        </w:tabs>
        <w:ind w:hanging="720"/>
        <w:rPr>
          <w:rFonts w:asciiTheme="minorHAnsi" w:hAnsiTheme="minorHAnsi" w:cs="Times New Roman"/>
          <w:color w:val="auto"/>
        </w:rPr>
      </w:pPr>
      <w:r w:rsidRPr="00BC4B49">
        <w:rPr>
          <w:rFonts w:asciiTheme="minorHAnsi" w:hAnsiTheme="minorHAnsi" w:cs="Times New Roman"/>
          <w:color w:val="auto"/>
        </w:rPr>
        <w:lastRenderedPageBreak/>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 xml:space="preserve">(2) </w:t>
      </w:r>
      <w:r w:rsidRPr="00BC4B49">
        <w:rPr>
          <w:rFonts w:asciiTheme="minorHAnsi" w:hAnsiTheme="minorHAnsi" w:cs="Times New Roman"/>
          <w:color w:val="auto"/>
        </w:rPr>
        <w:tab/>
        <w:t>The Recipient's domestic license may be revoked or modified by DOE to the extent necessary to achieve expeditious practical application of the subject invention pursuant to an application for an exclusive license submitted in accordance with applicable provisions at 37 CFR Part 404 and the DOE's licensing regulations.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the DOE to the extent the Recipient, its licensees, or its domestic subsidiaries or affiliates have failed to achieve practical application in that foreign country.</w:t>
      </w:r>
    </w:p>
    <w:p w:rsidR="009A1697" w:rsidRPr="007831D7" w:rsidRDefault="009A1697" w:rsidP="009A1697">
      <w:pPr>
        <w:pStyle w:val="Default"/>
        <w:rPr>
          <w:rFonts w:asciiTheme="minorHAnsi" w:hAnsiTheme="minorHAnsi" w:cs="Times New Roman"/>
          <w:color w:val="auto"/>
        </w:rPr>
      </w:pPr>
    </w:p>
    <w:p w:rsidR="009A1697" w:rsidRPr="007831D7" w:rsidRDefault="00BC4B49" w:rsidP="00954BAC">
      <w:pPr>
        <w:pStyle w:val="Default"/>
        <w:ind w:left="1440" w:hanging="720"/>
        <w:rPr>
          <w:rFonts w:asciiTheme="minorHAnsi" w:hAnsiTheme="minorHAnsi" w:cs="Times New Roman"/>
          <w:color w:val="auto"/>
        </w:rPr>
      </w:pPr>
      <w:r w:rsidRPr="00BC4B49">
        <w:rPr>
          <w:rFonts w:asciiTheme="minorHAnsi" w:hAnsiTheme="minorHAnsi" w:cs="Times New Roman"/>
          <w:color w:val="auto"/>
        </w:rPr>
        <w:t>(3)</w:t>
      </w:r>
      <w:r w:rsidRPr="00BC4B49">
        <w:rPr>
          <w:rFonts w:asciiTheme="minorHAnsi" w:hAnsiTheme="minorHAnsi" w:cs="Times New Roman"/>
          <w:color w:val="auto"/>
        </w:rPr>
        <w:tab/>
        <w:t xml:space="preserve">Before revocation or modification of the license, the DOE will furnish the Recipient a written notice of its intention to revoke or modify the license, and the Recipient will be allowed thirty days (or such other time as may be authorized by DOE for good cause shown by the Recipient) after the notice to show cause why the license should not be revoked or modified. The Recipient has the right to appeal, in accordance with applicable regulations in 37 CFR part 404 and the DOE’s licensing regulations, if any, concerning the licensing of Government-owned inventions, any decision concerning the revocation or modification of its license. </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rPr>
          <w:rFonts w:asciiTheme="minorHAnsi" w:hAnsiTheme="minorHAnsi" w:cs="Times New Roman"/>
          <w:color w:val="auto"/>
        </w:rPr>
      </w:pPr>
      <w:r w:rsidRPr="00BC4B49">
        <w:rPr>
          <w:rFonts w:asciiTheme="minorHAnsi" w:hAnsiTheme="minorHAnsi" w:cs="Times New Roman"/>
          <w:color w:val="auto"/>
        </w:rPr>
        <w:t>(f)</w:t>
      </w:r>
      <w:r w:rsidRPr="00BC4B49">
        <w:rPr>
          <w:rFonts w:asciiTheme="minorHAnsi" w:hAnsiTheme="minorHAnsi" w:cs="Times New Roman"/>
          <w:color w:val="auto"/>
        </w:rPr>
        <w:tab/>
        <w:t>Recipient Action To Protect Government’s Interest</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 xml:space="preserve">(1) </w:t>
      </w:r>
      <w:r w:rsidRPr="00BC4B49">
        <w:rPr>
          <w:rFonts w:asciiTheme="minorHAnsi" w:hAnsiTheme="minorHAnsi" w:cs="Times New Roman"/>
          <w:color w:val="auto"/>
        </w:rPr>
        <w:tab/>
        <w:t>The Recipient agrees to execute or to have executed and promptly deliver to DOE all instruments necessary to:</w:t>
      </w:r>
    </w:p>
    <w:p w:rsidR="009A1697" w:rsidRPr="007831D7" w:rsidRDefault="00BC4B49" w:rsidP="009A1697">
      <w:pPr>
        <w:pStyle w:val="Default"/>
        <w:rPr>
          <w:rFonts w:asciiTheme="minorHAnsi" w:hAnsiTheme="minorHAnsi" w:cs="Times New Roman"/>
          <w:color w:val="auto"/>
        </w:rPr>
      </w:pPr>
      <w:r w:rsidRPr="00BC4B49">
        <w:rPr>
          <w:rFonts w:asciiTheme="minorHAnsi" w:hAnsiTheme="minorHAnsi" w:cs="Times New Roman"/>
          <w:color w:val="auto"/>
        </w:rPr>
        <w:t xml:space="preserve"> </w:t>
      </w:r>
    </w:p>
    <w:p w:rsidR="009A1697" w:rsidRPr="007831D7" w:rsidRDefault="00BC4B49" w:rsidP="009A1697">
      <w:pPr>
        <w:pStyle w:val="Default"/>
        <w:ind w:left="2160" w:hanging="720"/>
        <w:rPr>
          <w:rFonts w:asciiTheme="minorHAnsi" w:hAnsiTheme="minorHAnsi" w:cs="Times New Roman"/>
          <w:color w:val="auto"/>
        </w:rPr>
      </w:pPr>
      <w:r w:rsidRPr="00BC4B49">
        <w:rPr>
          <w:rFonts w:asciiTheme="minorHAnsi" w:hAnsiTheme="minorHAnsi" w:cs="Times New Roman"/>
          <w:color w:val="auto"/>
        </w:rPr>
        <w:t>(i)</w:t>
      </w:r>
      <w:r w:rsidRPr="00BC4B49">
        <w:rPr>
          <w:rFonts w:asciiTheme="minorHAnsi" w:hAnsiTheme="minorHAnsi" w:cs="Times New Roman"/>
          <w:color w:val="auto"/>
        </w:rPr>
        <w:tab/>
        <w:t>Establish or confirm the rights the Government has throughout the world in those subject inventions for which the Recipient retains title; and</w:t>
      </w:r>
    </w:p>
    <w:p w:rsidR="009A1697" w:rsidRPr="007831D7" w:rsidRDefault="009A1697" w:rsidP="009A1697">
      <w:pPr>
        <w:pStyle w:val="Default"/>
        <w:ind w:left="360"/>
        <w:rPr>
          <w:rFonts w:asciiTheme="minorHAnsi" w:hAnsiTheme="minorHAnsi" w:cs="Times New Roman"/>
          <w:color w:val="auto"/>
        </w:rPr>
      </w:pPr>
    </w:p>
    <w:p w:rsidR="009A1697" w:rsidRPr="007831D7" w:rsidRDefault="00BC4B49" w:rsidP="009A1697">
      <w:pPr>
        <w:pStyle w:val="Default"/>
        <w:numPr>
          <w:ilvl w:val="0"/>
          <w:numId w:val="7"/>
        </w:numPr>
        <w:tabs>
          <w:tab w:val="clear" w:pos="2160"/>
        </w:tabs>
        <w:rPr>
          <w:rFonts w:asciiTheme="minorHAnsi" w:hAnsiTheme="minorHAnsi" w:cs="Times New Roman"/>
          <w:color w:val="auto"/>
        </w:rPr>
      </w:pPr>
      <w:r w:rsidRPr="00BC4B49">
        <w:rPr>
          <w:rFonts w:asciiTheme="minorHAnsi" w:hAnsiTheme="minorHAnsi" w:cs="Times New Roman"/>
          <w:color w:val="auto"/>
        </w:rPr>
        <w:t xml:space="preserve">Convey title to DOE when requested under paragraph (d) of this Patent Rights clause, and to enable the government to obtain patent protection </w:t>
      </w:r>
      <w:r w:rsidRPr="00BC4B49">
        <w:rPr>
          <w:rFonts w:asciiTheme="minorHAnsi" w:hAnsiTheme="minorHAnsi" w:cs="Times New Roman"/>
          <w:color w:val="auto"/>
        </w:rPr>
        <w:lastRenderedPageBreak/>
        <w:t>throughout the world in that subject invention.</w:t>
      </w:r>
    </w:p>
    <w:p w:rsidR="009A1697" w:rsidRPr="007831D7" w:rsidRDefault="009A1697" w:rsidP="009A1697">
      <w:pPr>
        <w:pStyle w:val="Default"/>
        <w:ind w:left="1440"/>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(2)</w:t>
      </w:r>
      <w:r w:rsidRPr="00BC4B49">
        <w:rPr>
          <w:rFonts w:asciiTheme="minorHAnsi" w:hAnsiTheme="minorHAnsi" w:cs="Times New Roman"/>
          <w:color w:val="auto"/>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(3)</w:t>
      </w:r>
      <w:r w:rsidRPr="00BC4B49">
        <w:rPr>
          <w:rFonts w:asciiTheme="minorHAnsi" w:hAnsiTheme="minorHAnsi" w:cs="Times New Roman"/>
          <w:color w:val="auto"/>
        </w:rPr>
        <w:tab/>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9A1697" w:rsidRPr="007831D7" w:rsidRDefault="00BC4B49" w:rsidP="009A1697">
      <w:pPr>
        <w:pStyle w:val="Default"/>
        <w:rPr>
          <w:rFonts w:asciiTheme="minorHAnsi" w:hAnsiTheme="minorHAnsi" w:cs="Times New Roman"/>
          <w:color w:val="auto"/>
        </w:rPr>
      </w:pPr>
      <w:r w:rsidRPr="00BC4B49">
        <w:rPr>
          <w:rFonts w:asciiTheme="minorHAnsi" w:hAnsiTheme="minorHAnsi" w:cs="Times New Roman"/>
          <w:color w:val="auto"/>
        </w:rPr>
        <w:t xml:space="preserve"> </w:t>
      </w: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 xml:space="preserve">(4) </w:t>
      </w:r>
      <w:r w:rsidRPr="00BC4B49">
        <w:rPr>
          <w:rFonts w:asciiTheme="minorHAnsi" w:hAnsiTheme="minorHAnsi" w:cs="Times New Roman"/>
          <w:color w:val="auto"/>
        </w:rPr>
        <w:tab/>
        <w:t xml:space="preserve">The Recipient agrees to include, within the specification of any U.S. patent application and any patent issuing thereon covering a subject invention, the following statement: ``This invention was made with Government support under (identify the award) awarded by The U.S. Department of Energy. The Government has certain rights in this invention.'' </w:t>
      </w:r>
    </w:p>
    <w:p w:rsidR="009A1697" w:rsidRPr="007831D7" w:rsidRDefault="009A1697" w:rsidP="009A1697">
      <w:pPr>
        <w:pStyle w:val="Default"/>
        <w:ind w:left="1440" w:hanging="720"/>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 xml:space="preserve">(5) </w:t>
      </w:r>
      <w:r w:rsidRPr="00BC4B49">
        <w:rPr>
          <w:rFonts w:asciiTheme="minorHAnsi" w:hAnsiTheme="minorHAnsi" w:cs="Times New Roman"/>
          <w:color w:val="auto"/>
        </w:rPr>
        <w:tab/>
        <w:t>The Recipient agrees to provide a report prior to the close-out of a funding agreement listing all subject inventions or stating that there were none.</w:t>
      </w:r>
    </w:p>
    <w:p w:rsidR="009A1697" w:rsidRPr="007831D7" w:rsidRDefault="009A1697" w:rsidP="009A1697">
      <w:pPr>
        <w:pStyle w:val="Default"/>
        <w:ind w:left="1440" w:hanging="720"/>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 xml:space="preserve">(6) </w:t>
      </w:r>
      <w:r w:rsidRPr="00BC4B49">
        <w:rPr>
          <w:rFonts w:asciiTheme="minorHAnsi" w:hAnsiTheme="minorHAnsi" w:cs="Times New Roman"/>
          <w:color w:val="auto"/>
        </w:rPr>
        <w:tab/>
        <w:t>The Recipient agrees to provide, upon request, the filing date, patent application number and title; a copy of the patent application; and patent number and issue date for any subject invention in any country in which the contractor has applied for a patent.</w:t>
      </w:r>
    </w:p>
    <w:p w:rsidR="009A1697" w:rsidRPr="007831D7" w:rsidRDefault="009A1697" w:rsidP="009A1697">
      <w:pPr>
        <w:pStyle w:val="Default"/>
        <w:ind w:left="1440" w:hanging="720"/>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 xml:space="preserve">(7) </w:t>
      </w:r>
      <w:r w:rsidRPr="00BC4B49">
        <w:rPr>
          <w:rFonts w:asciiTheme="minorHAnsi" w:hAnsiTheme="minorHAnsi" w:cs="Times New Roman"/>
          <w:color w:val="auto"/>
        </w:rPr>
        <w:tab/>
        <w:t>The Recipient agrees to provide an annual listing of all subject inventions which were disclosed to the agency during the period covered by the report.</w:t>
      </w:r>
    </w:p>
    <w:p w:rsidR="009A1697" w:rsidRPr="007831D7" w:rsidRDefault="009A1697" w:rsidP="009A1697">
      <w:pPr>
        <w:pStyle w:val="Default"/>
        <w:ind w:left="1440" w:hanging="720"/>
        <w:rPr>
          <w:rFonts w:asciiTheme="minorHAnsi" w:hAnsiTheme="minorHAnsi" w:cs="Times New Roman"/>
          <w:color w:val="auto"/>
        </w:rPr>
      </w:pP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left="720" w:hanging="720"/>
        <w:rPr>
          <w:rFonts w:asciiTheme="minorHAnsi" w:hAnsiTheme="minorHAnsi" w:cs="Times New Roman"/>
          <w:color w:val="auto"/>
        </w:rPr>
      </w:pPr>
      <w:r w:rsidRPr="00BC4B49">
        <w:rPr>
          <w:rFonts w:asciiTheme="minorHAnsi" w:hAnsiTheme="minorHAnsi" w:cs="Times New Roman"/>
          <w:color w:val="auto"/>
        </w:rPr>
        <w:t>(g)</w:t>
      </w:r>
      <w:r w:rsidRPr="00BC4B49">
        <w:rPr>
          <w:rFonts w:asciiTheme="minorHAnsi" w:hAnsiTheme="minorHAnsi" w:cs="Times New Roman"/>
          <w:color w:val="auto"/>
        </w:rPr>
        <w:tab/>
        <w:t>Subaward/Contract</w:t>
      </w:r>
    </w:p>
    <w:p w:rsidR="009A1697" w:rsidRPr="007831D7" w:rsidRDefault="00BC4B49" w:rsidP="009A1697">
      <w:pPr>
        <w:pStyle w:val="Default"/>
        <w:rPr>
          <w:rFonts w:asciiTheme="minorHAnsi" w:hAnsiTheme="minorHAnsi" w:cs="Times New Roman"/>
          <w:color w:val="auto"/>
        </w:rPr>
      </w:pPr>
      <w:r w:rsidRPr="00BC4B49">
        <w:rPr>
          <w:rFonts w:asciiTheme="minorHAnsi" w:hAnsiTheme="minorHAnsi" w:cs="Times New Roman"/>
          <w:color w:val="auto"/>
        </w:rPr>
        <w:t xml:space="preserve"> </w:t>
      </w: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(1)</w:t>
      </w:r>
      <w:r w:rsidRPr="00BC4B49">
        <w:rPr>
          <w:rFonts w:asciiTheme="minorHAnsi" w:hAnsiTheme="minorHAnsi" w:cs="Times New Roman"/>
          <w:color w:val="auto"/>
        </w:rPr>
        <w:tab/>
        <w:t xml:space="preserve">The Recipient will include this Patent Rights clause, suitably modified to identify the parties, in all subawards/contracts, regardless of tier, for experimental, </w:t>
      </w:r>
      <w:r w:rsidRPr="00BC4B49">
        <w:rPr>
          <w:rFonts w:asciiTheme="minorHAnsi" w:hAnsiTheme="minorHAnsi" w:cs="Times New Roman"/>
          <w:color w:val="auto"/>
        </w:rPr>
        <w:lastRenderedPageBreak/>
        <w:t>developmental or research work to be performed by a domestic nonprofit organization. The subrecipient/contractor will retain all rights provided for the Recipient in this Patent Rights clause, and the Recipient will not, as part of the consideration for awarding the subcontract, obtain rights in the subcontractors' subject inventions.</w:t>
      </w:r>
    </w:p>
    <w:p w:rsidR="009A1697" w:rsidRPr="007831D7" w:rsidRDefault="00BC4B49" w:rsidP="009A1697">
      <w:pPr>
        <w:pStyle w:val="Default"/>
        <w:rPr>
          <w:rFonts w:asciiTheme="minorHAnsi" w:hAnsiTheme="minorHAnsi" w:cs="Times New Roman"/>
          <w:color w:val="auto"/>
        </w:rPr>
      </w:pPr>
      <w:r w:rsidRPr="00BC4B49">
        <w:rPr>
          <w:rFonts w:asciiTheme="minorHAnsi" w:hAnsiTheme="minorHAnsi" w:cs="Times New Roman"/>
          <w:color w:val="auto"/>
        </w:rPr>
        <w:t xml:space="preserve"> </w:t>
      </w: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(2)</w:t>
      </w:r>
      <w:r w:rsidRPr="00BC4B49">
        <w:rPr>
          <w:rFonts w:asciiTheme="minorHAnsi" w:hAnsiTheme="minorHAnsi" w:cs="Times New Roman"/>
          <w:color w:val="auto"/>
        </w:rPr>
        <w:tab/>
        <w:t xml:space="preserve"> The Recipient will include in all other subawards/contracts, regardless of tier, for experimental, developmental or research work, the appropriate patent rights clause pursuant to the instructions provided in Section 3 of this Attachment 2.</w:t>
      </w:r>
    </w:p>
    <w:p w:rsidR="009A1697" w:rsidRPr="007831D7" w:rsidRDefault="00BC4B49" w:rsidP="009A1697">
      <w:pPr>
        <w:pStyle w:val="Default"/>
        <w:rPr>
          <w:rFonts w:asciiTheme="minorHAnsi" w:hAnsiTheme="minorHAnsi" w:cs="Times New Roman"/>
          <w:color w:val="auto"/>
        </w:rPr>
      </w:pPr>
      <w:r w:rsidRPr="00BC4B49">
        <w:rPr>
          <w:rFonts w:asciiTheme="minorHAnsi" w:hAnsiTheme="minorHAnsi" w:cs="Times New Roman"/>
          <w:color w:val="auto"/>
        </w:rPr>
        <w:t xml:space="preserve"> </w:t>
      </w: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(3)</w:t>
      </w:r>
      <w:r w:rsidRPr="00BC4B49">
        <w:rPr>
          <w:rFonts w:asciiTheme="minorHAnsi" w:hAnsiTheme="minorHAnsi" w:cs="Times New Roman"/>
          <w:color w:val="auto"/>
        </w:rPr>
        <w:tab/>
        <w:t xml:space="preserve">In the case of subawards/contracts at any tier, DOE, the Recipient, and the subrecipient/contractor agree that the mutual obligations of the parties created by this clause constitute a contract between the subrecipient/contractor and DOE with respect to those matters covered by the clause. </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numPr>
          <w:ilvl w:val="0"/>
          <w:numId w:val="8"/>
        </w:numPr>
        <w:tabs>
          <w:tab w:val="clear" w:pos="1080"/>
        </w:tabs>
        <w:ind w:left="720"/>
        <w:rPr>
          <w:rFonts w:asciiTheme="minorHAnsi" w:hAnsiTheme="minorHAnsi" w:cs="Times New Roman"/>
          <w:color w:val="auto"/>
        </w:rPr>
      </w:pPr>
      <w:r w:rsidRPr="00BC4B49">
        <w:rPr>
          <w:rFonts w:asciiTheme="minorHAnsi" w:hAnsiTheme="minorHAnsi" w:cs="Times New Roman"/>
          <w:color w:val="auto"/>
        </w:rPr>
        <w:t>Reporting on Utilization of Subject Inventions</w:t>
      </w:r>
    </w:p>
    <w:p w:rsidR="009A1697" w:rsidRPr="007831D7" w:rsidRDefault="009A1697" w:rsidP="009A1697">
      <w:pPr>
        <w:pStyle w:val="Default"/>
        <w:ind w:left="360"/>
        <w:rPr>
          <w:rFonts w:asciiTheme="minorHAnsi" w:hAnsiTheme="minorHAnsi" w:cs="Times New Roman"/>
          <w:color w:val="auto"/>
        </w:rPr>
      </w:pPr>
    </w:p>
    <w:p w:rsidR="009A1697" w:rsidRPr="007831D7" w:rsidRDefault="00BC4B49" w:rsidP="009A1697">
      <w:pPr>
        <w:pStyle w:val="Default"/>
        <w:ind w:left="720"/>
        <w:rPr>
          <w:rFonts w:asciiTheme="minorHAnsi" w:hAnsiTheme="minorHAnsi" w:cs="Times New Roman"/>
          <w:color w:val="auto"/>
        </w:rPr>
      </w:pPr>
      <w:r w:rsidRPr="00BC4B49">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DOE may reasonably specify. The Recipient also agrees to provide additional reports in connection with any march-in proceeding undertaken by DOE in accordance with paragraph (j) of this Patent Rights clause. As required by 35 U.S.C. 202(c)(5), DOE agrees it will not disclose such information to persons outside the Government without the permission of the Recipient. </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left="720" w:hanging="720"/>
        <w:rPr>
          <w:rFonts w:asciiTheme="minorHAnsi" w:hAnsiTheme="minorHAnsi" w:cs="Times New Roman"/>
          <w:color w:val="auto"/>
        </w:rPr>
      </w:pPr>
      <w:r w:rsidRPr="00BC4B49">
        <w:rPr>
          <w:rFonts w:asciiTheme="minorHAnsi" w:hAnsiTheme="minorHAnsi" w:cs="Times New Roman"/>
          <w:color w:val="auto"/>
        </w:rPr>
        <w:t xml:space="preserve">(i) </w:t>
      </w:r>
      <w:r w:rsidRPr="00BC4B49">
        <w:rPr>
          <w:rFonts w:asciiTheme="minorHAnsi" w:hAnsiTheme="minorHAnsi" w:cs="Times New Roman"/>
          <w:color w:val="auto"/>
        </w:rPr>
        <w:tab/>
        <w:t>Preference for United States Industry.</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left="720"/>
        <w:rPr>
          <w:rFonts w:asciiTheme="minorHAnsi" w:hAnsiTheme="minorHAnsi" w:cs="Times New Roman"/>
          <w:color w:val="auto"/>
        </w:rPr>
      </w:pPr>
      <w:r w:rsidRPr="00BC4B49">
        <w:rPr>
          <w:rFonts w:asciiTheme="minorHAnsi" w:hAnsiTheme="minorHAnsi" w:cs="Times New Roman"/>
          <w:color w:val="auto"/>
        </w:rPr>
        <w:t xml:space="preserve">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left="720" w:hanging="720"/>
        <w:rPr>
          <w:rFonts w:asciiTheme="minorHAnsi" w:hAnsiTheme="minorHAnsi" w:cs="Times New Roman"/>
          <w:color w:val="auto"/>
        </w:rPr>
      </w:pPr>
      <w:r w:rsidRPr="00BC4B49">
        <w:rPr>
          <w:rFonts w:asciiTheme="minorHAnsi" w:hAnsiTheme="minorHAnsi" w:cs="Times New Roman"/>
          <w:color w:val="auto"/>
        </w:rPr>
        <w:t>(j)</w:t>
      </w:r>
      <w:r w:rsidRPr="00BC4B49">
        <w:rPr>
          <w:rFonts w:asciiTheme="minorHAnsi" w:hAnsiTheme="minorHAnsi" w:cs="Times New Roman"/>
          <w:color w:val="auto"/>
        </w:rPr>
        <w:tab/>
        <w:t>March-in-Rights</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left="720"/>
        <w:rPr>
          <w:rFonts w:asciiTheme="minorHAnsi" w:hAnsiTheme="minorHAnsi" w:cs="Times New Roman"/>
          <w:color w:val="auto"/>
        </w:rPr>
      </w:pPr>
      <w:r w:rsidRPr="00BC4B49">
        <w:rPr>
          <w:rFonts w:asciiTheme="minorHAnsi" w:hAnsiTheme="minorHAnsi" w:cs="Times New Roman"/>
          <w:color w:val="auto"/>
        </w:rPr>
        <w:lastRenderedPageBreak/>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numPr>
          <w:ilvl w:val="1"/>
          <w:numId w:val="4"/>
        </w:numPr>
        <w:tabs>
          <w:tab w:val="clear" w:pos="1440"/>
        </w:tabs>
        <w:ind w:hanging="720"/>
        <w:rPr>
          <w:rFonts w:asciiTheme="minorHAnsi" w:hAnsiTheme="minorHAnsi" w:cs="Times New Roman"/>
          <w:color w:val="auto"/>
        </w:rPr>
      </w:pPr>
      <w:r w:rsidRPr="00BC4B49">
        <w:rPr>
          <w:rFonts w:asciiTheme="minorHAnsi" w:hAnsiTheme="minorHAnsi" w:cs="Times New Roman"/>
          <w:color w:val="auto"/>
        </w:rPr>
        <w:t>Such action is necessary because the Recipient or assignee has not taken or is not expected to take within a reasonable time, effective steps to achieve practical application of the subject invention in such field of use;</w:t>
      </w:r>
    </w:p>
    <w:p w:rsidR="009A1697" w:rsidRPr="007831D7" w:rsidRDefault="009A1697" w:rsidP="009A1697">
      <w:pPr>
        <w:pStyle w:val="Default"/>
        <w:ind w:left="1080"/>
        <w:rPr>
          <w:rFonts w:asciiTheme="minorHAnsi" w:hAnsiTheme="minorHAnsi" w:cs="Times New Roman"/>
          <w:color w:val="auto"/>
        </w:rPr>
      </w:pPr>
    </w:p>
    <w:p w:rsidR="009A1697" w:rsidRPr="007831D7" w:rsidRDefault="00BC4B49" w:rsidP="009A1697">
      <w:pPr>
        <w:pStyle w:val="Default"/>
        <w:numPr>
          <w:ilvl w:val="1"/>
          <w:numId w:val="4"/>
        </w:numPr>
        <w:tabs>
          <w:tab w:val="clear" w:pos="1440"/>
        </w:tabs>
        <w:ind w:hanging="720"/>
        <w:rPr>
          <w:rFonts w:asciiTheme="minorHAnsi" w:hAnsiTheme="minorHAnsi" w:cs="Times New Roman"/>
          <w:color w:val="auto"/>
        </w:rPr>
      </w:pPr>
      <w:r w:rsidRPr="00BC4B49">
        <w:rPr>
          <w:rFonts w:asciiTheme="minorHAnsi" w:hAnsiTheme="minorHAnsi" w:cs="Times New Roman"/>
          <w:color w:val="auto"/>
        </w:rPr>
        <w:t>Such action is necessary to alleviate health or safety needs which are not reasonably satisfied by the Recipient, assignee, or their licensees;</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numPr>
          <w:ilvl w:val="1"/>
          <w:numId w:val="4"/>
        </w:numPr>
        <w:tabs>
          <w:tab w:val="clear" w:pos="1440"/>
        </w:tabs>
        <w:ind w:hanging="720"/>
        <w:rPr>
          <w:rFonts w:asciiTheme="minorHAnsi" w:hAnsiTheme="minorHAnsi" w:cs="Times New Roman"/>
          <w:color w:val="auto"/>
        </w:rPr>
      </w:pPr>
      <w:r w:rsidRPr="00BC4B49">
        <w:rPr>
          <w:rFonts w:asciiTheme="minorHAnsi" w:hAnsiTheme="minorHAnsi" w:cs="Times New Roman"/>
          <w:color w:val="auto"/>
        </w:rPr>
        <w:t>Such action is necessary to meet requirements for public use specified by Federal regulations and such requirements are not reasonably satisfied by the Recipient, assignee, or licensee; or</w:t>
      </w:r>
    </w:p>
    <w:p w:rsidR="009A1697" w:rsidRPr="007831D7" w:rsidRDefault="009A1697" w:rsidP="009A1697">
      <w:pPr>
        <w:pStyle w:val="Default"/>
        <w:ind w:left="1080"/>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 xml:space="preserve">(4) </w:t>
      </w:r>
      <w:r w:rsidRPr="00BC4B49">
        <w:rPr>
          <w:rFonts w:asciiTheme="minorHAnsi" w:hAnsiTheme="minorHAnsi" w:cs="Times New Roman"/>
          <w:color w:val="auto"/>
        </w:rPr>
        <w:tab/>
        <w:t xml:space="preserve">Such action is necessary because the agreement required by paragraph (i) of this Patent Rights clause has not been obtained or waived or because a licensee of the exclusive right to use or sell any subject invention in the U.S. is in breach of such agreement.  </w:t>
      </w:r>
    </w:p>
    <w:p w:rsidR="009A1697" w:rsidRPr="007831D7" w:rsidRDefault="009A1697" w:rsidP="009A1697">
      <w:pPr>
        <w:pStyle w:val="Default"/>
        <w:ind w:left="720"/>
        <w:rPr>
          <w:rFonts w:asciiTheme="minorHAnsi" w:hAnsiTheme="minorHAnsi" w:cs="Times New Roman"/>
          <w:color w:val="auto"/>
        </w:rPr>
      </w:pPr>
    </w:p>
    <w:p w:rsidR="009A1697" w:rsidRPr="007831D7" w:rsidRDefault="00BC4B49" w:rsidP="009A1697">
      <w:pPr>
        <w:pStyle w:val="Default"/>
        <w:rPr>
          <w:rFonts w:asciiTheme="minorHAnsi" w:hAnsiTheme="minorHAnsi" w:cs="Times New Roman"/>
          <w:color w:val="auto"/>
        </w:rPr>
      </w:pPr>
      <w:r w:rsidRPr="00BC4B49">
        <w:rPr>
          <w:rFonts w:asciiTheme="minorHAnsi" w:hAnsiTheme="minorHAnsi" w:cs="Times New Roman"/>
          <w:color w:val="auto"/>
        </w:rPr>
        <w:t xml:space="preserve">(k) </w:t>
      </w:r>
      <w:r w:rsidRPr="00BC4B49">
        <w:rPr>
          <w:rFonts w:asciiTheme="minorHAnsi" w:hAnsiTheme="minorHAnsi" w:cs="Times New Roman"/>
          <w:color w:val="auto"/>
        </w:rPr>
        <w:tab/>
        <w:t>Special Provisions for Awards With Nonprofit Organizations</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firstLine="720"/>
        <w:rPr>
          <w:rFonts w:asciiTheme="minorHAnsi" w:hAnsiTheme="minorHAnsi" w:cs="Times New Roman"/>
          <w:color w:val="auto"/>
        </w:rPr>
      </w:pPr>
      <w:r w:rsidRPr="00BC4B49">
        <w:rPr>
          <w:rFonts w:asciiTheme="minorHAnsi" w:hAnsiTheme="minorHAnsi" w:cs="Times New Roman"/>
          <w:color w:val="auto"/>
        </w:rPr>
        <w:t>The Recipient agrees that:</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 xml:space="preserve">(1) </w:t>
      </w:r>
      <w:r w:rsidRPr="00BC4B49">
        <w:rPr>
          <w:rFonts w:asciiTheme="minorHAnsi" w:hAnsiTheme="minorHAnsi" w:cs="Times New Roman"/>
          <w:color w:val="auto"/>
        </w:rPr>
        <w:tab/>
        <w:t>Rights to a subject invention in the U.S. may not be assigned without the approval of DOE, except where such assignment is made to an organization which has as one of its primary functions the management of inventions, provided that such assignee will be subject to the same provisions as the Recipient;</w:t>
      </w:r>
    </w:p>
    <w:p w:rsidR="009A1697" w:rsidRPr="007831D7" w:rsidRDefault="009A1697" w:rsidP="009A1697">
      <w:pPr>
        <w:pStyle w:val="Default"/>
        <w:ind w:left="1440" w:hanging="720"/>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 xml:space="preserve">(2) </w:t>
      </w:r>
      <w:r w:rsidRPr="00BC4B49">
        <w:rPr>
          <w:rFonts w:asciiTheme="minorHAnsi" w:hAnsiTheme="minorHAnsi" w:cs="Times New Roman"/>
          <w:color w:val="auto"/>
        </w:rPr>
        <w:tab/>
        <w:t>The Recipient will share royalties collected on a subject invention with the inventor, including Federal employee co-inventors (when DOE deems it appropriate) when the subject invention is assigned in accordance with 35 U.S.C. 202(e) and 37 CFR 401.10;</w:t>
      </w:r>
    </w:p>
    <w:p w:rsidR="009A1697" w:rsidRPr="007831D7" w:rsidRDefault="009A1697" w:rsidP="009A1697">
      <w:pPr>
        <w:pStyle w:val="Default"/>
        <w:ind w:left="1440" w:hanging="720"/>
        <w:rPr>
          <w:rFonts w:asciiTheme="minorHAnsi" w:hAnsiTheme="minorHAnsi" w:cs="Times New Roman"/>
          <w:color w:val="auto"/>
        </w:rPr>
      </w:pPr>
    </w:p>
    <w:p w:rsidR="009A1697" w:rsidRPr="007831D7" w:rsidRDefault="00BC4B49" w:rsidP="00D20341">
      <w:pPr>
        <w:pStyle w:val="Default"/>
        <w:ind w:left="1350" w:hanging="630"/>
        <w:rPr>
          <w:rFonts w:asciiTheme="minorHAnsi" w:hAnsiTheme="minorHAnsi" w:cs="Times New Roman"/>
          <w:color w:val="auto"/>
        </w:rPr>
      </w:pPr>
      <w:r w:rsidRPr="00BC4B49">
        <w:rPr>
          <w:rFonts w:asciiTheme="minorHAnsi" w:hAnsiTheme="minorHAnsi"/>
          <w:color w:val="auto"/>
        </w:rPr>
        <w:t xml:space="preserve">(3)      </w:t>
      </w:r>
      <w:r w:rsidRPr="00BC4B49">
        <w:rPr>
          <w:rFonts w:asciiTheme="minorHAnsi" w:hAnsiTheme="minorHAnsi" w:cs="Times New Roman"/>
          <w:color w:val="auto"/>
        </w:rPr>
        <w:t xml:space="preserve">The balance of any royalties or income earned by the Recipient with respect to subject inventions, after payment of expenses (including payments to inventors) incidental to the administration of subject inventions, will be utilized for the </w:t>
      </w:r>
      <w:r w:rsidRPr="00BC4B49">
        <w:rPr>
          <w:rFonts w:asciiTheme="minorHAnsi" w:hAnsiTheme="minorHAnsi" w:cs="Times New Roman"/>
          <w:color w:val="auto"/>
        </w:rPr>
        <w:lastRenderedPageBreak/>
        <w:t>support of scientific or engineering research or education; and</w:t>
      </w:r>
    </w:p>
    <w:p w:rsidR="009A1697" w:rsidRPr="007831D7" w:rsidRDefault="009A1697" w:rsidP="009A1697">
      <w:pPr>
        <w:pStyle w:val="Default"/>
        <w:ind w:left="1440" w:hanging="720"/>
        <w:rPr>
          <w:rFonts w:asciiTheme="minorHAnsi" w:hAnsiTheme="minorHAnsi" w:cs="Times New Roman"/>
          <w:color w:val="auto"/>
        </w:rPr>
      </w:pPr>
    </w:p>
    <w:p w:rsidR="009A1697" w:rsidRPr="007831D7" w:rsidRDefault="00BC4B49" w:rsidP="009A1697">
      <w:pPr>
        <w:pStyle w:val="Default"/>
        <w:ind w:left="1440" w:hanging="720"/>
        <w:rPr>
          <w:rFonts w:asciiTheme="minorHAnsi" w:hAnsiTheme="minorHAnsi" w:cs="Times New Roman"/>
          <w:color w:val="auto"/>
        </w:rPr>
      </w:pPr>
      <w:r w:rsidRPr="00BC4B49">
        <w:rPr>
          <w:rFonts w:asciiTheme="minorHAnsi" w:hAnsiTheme="minorHAnsi" w:cs="Times New Roman"/>
          <w:color w:val="auto"/>
        </w:rPr>
        <w:t xml:space="preserve">(4) </w:t>
      </w:r>
      <w:r w:rsidRPr="00BC4B49">
        <w:rPr>
          <w:rFonts w:asciiTheme="minorHAnsi" w:hAnsiTheme="minorHAnsi" w:cs="Times New Roman"/>
          <w:color w:val="auto"/>
        </w:rPr>
        <w:tab/>
        <w:t>It will make efforts that are reasonable under the circumstances to attract licensees of subject inventions that are small business firms and that it will give preference to a small business firm when licensing a subject invention if the Recipient determines that the small business firm has a plan or proposal for marketing the invention which, if executed, is equally likely to bring the invention to practical application as any plans or proposals from applicants that are not small business firms; provided that the Recipient is also satisfied that the small business firm has the capability and resources to carry out its plan or proposal. The decision whether to give a preference in any specific case will be at the discretion of the Recipient. However, the Recipient agrees that the Assistant Secretary of Commerce for Technology Policy may review the Recipient's licensing program and decisions regarding small business applicants, and the Recipient will negotiate changes to its licensing policies, procedures or practices with the Secretary when the Secretary's review discloses that the Recipient could take reasonable steps to implement more effectively the requirements of this paragraph (k)(4).</w:t>
      </w:r>
    </w:p>
    <w:p w:rsidR="009A1697" w:rsidRPr="007831D7" w:rsidRDefault="009A1697" w:rsidP="009A1697">
      <w:pPr>
        <w:pStyle w:val="Default"/>
        <w:rPr>
          <w:rFonts w:asciiTheme="minorHAnsi" w:hAnsiTheme="minorHAnsi" w:cs="Times New Roman"/>
          <w:color w:val="auto"/>
        </w:rPr>
      </w:pPr>
    </w:p>
    <w:p w:rsidR="009A1697" w:rsidRPr="007831D7" w:rsidRDefault="00BC4B49" w:rsidP="009A1697">
      <w:pPr>
        <w:pStyle w:val="Default"/>
        <w:numPr>
          <w:ilvl w:val="0"/>
          <w:numId w:val="1"/>
        </w:numPr>
        <w:tabs>
          <w:tab w:val="clear" w:pos="1080"/>
        </w:tabs>
        <w:ind w:left="720"/>
        <w:rPr>
          <w:rFonts w:asciiTheme="minorHAnsi" w:hAnsiTheme="minorHAnsi" w:cs="Times New Roman"/>
          <w:color w:val="auto"/>
        </w:rPr>
      </w:pPr>
      <w:r w:rsidRPr="00BC4B49">
        <w:rPr>
          <w:rFonts w:asciiTheme="minorHAnsi" w:hAnsiTheme="minorHAnsi" w:cs="Times New Roman"/>
          <w:color w:val="auto"/>
        </w:rPr>
        <w:t>Communications</w:t>
      </w:r>
    </w:p>
    <w:p w:rsidR="009A1697" w:rsidRPr="007831D7" w:rsidRDefault="009A1697" w:rsidP="009A1697">
      <w:pPr>
        <w:pStyle w:val="Default"/>
        <w:ind w:left="360"/>
        <w:rPr>
          <w:rFonts w:asciiTheme="minorHAnsi" w:hAnsiTheme="minorHAnsi" w:cs="Times New Roman"/>
          <w:color w:val="auto"/>
        </w:rPr>
      </w:pPr>
    </w:p>
    <w:p w:rsidR="009A1697" w:rsidRPr="007831D7" w:rsidRDefault="00BC4B49" w:rsidP="009A1697">
      <w:pPr>
        <w:pStyle w:val="Default"/>
        <w:ind w:left="720"/>
        <w:rPr>
          <w:rFonts w:asciiTheme="minorHAnsi" w:hAnsiTheme="minorHAnsi" w:cs="Times New Roman"/>
          <w:color w:val="auto"/>
        </w:rPr>
      </w:pPr>
      <w:r w:rsidRPr="00BC4B49">
        <w:rPr>
          <w:rFonts w:asciiTheme="minorHAnsi" w:hAnsiTheme="minorHAnsi" w:cs="Times New Roman"/>
          <w:color w:val="auto"/>
        </w:rPr>
        <w:t xml:space="preserve">All communications required by this Patent Rights clause should be sent to the DOE Patent Counsel via email at </w:t>
      </w:r>
      <w:r w:rsidR="005577C6">
        <w:rPr>
          <w:rFonts w:asciiTheme="minorHAnsi" w:hAnsiTheme="minorHAnsi" w:cs="Times New Roman"/>
          <w:color w:val="auto"/>
        </w:rPr>
        <w:t>GC-62</w:t>
      </w:r>
      <w:r w:rsidR="00021FAE" w:rsidRPr="00021FAE">
        <w:rPr>
          <w:rFonts w:asciiTheme="minorHAnsi" w:hAnsiTheme="minorHAnsi" w:cs="Times New Roman"/>
          <w:color w:val="auto"/>
        </w:rPr>
        <w:t xml:space="preserve">@hq.doe.gov </w:t>
      </w:r>
      <w:r w:rsidR="00021FAE" w:rsidRPr="00021FAE">
        <w:rPr>
          <w:rFonts w:asciiTheme="minorHAnsi" w:hAnsiTheme="minorHAnsi" w:cs="Times New Roman"/>
          <w:color w:val="auto"/>
          <w:u w:val="single"/>
        </w:rPr>
        <w:t>and</w:t>
      </w:r>
      <w:r w:rsidR="00021FAE" w:rsidRPr="00021FAE">
        <w:rPr>
          <w:rFonts w:asciiTheme="minorHAnsi" w:hAnsiTheme="minorHAnsi" w:cs="Times New Roman"/>
          <w:color w:val="auto"/>
        </w:rPr>
        <w:t xml:space="preserve"> ARPA-E Chief Counsel via email at ARPA-E-Counsel@hq.doe.gov. Alternatively, awardees may utilize iEdison at https://s-edison.info.nih.gov/iEdison/.</w:t>
      </w:r>
    </w:p>
    <w:p w:rsidR="009A1697" w:rsidRPr="007831D7" w:rsidRDefault="009A1697" w:rsidP="009A1697">
      <w:pPr>
        <w:pStyle w:val="Default"/>
        <w:rPr>
          <w:rFonts w:asciiTheme="minorHAnsi" w:hAnsiTheme="minorHAnsi" w:cs="Times New Roman"/>
          <w:color w:val="auto"/>
        </w:rPr>
      </w:pPr>
    </w:p>
    <w:p w:rsidR="009A1697" w:rsidRPr="007831D7" w:rsidRDefault="00021FAE" w:rsidP="009A1697">
      <w:pPr>
        <w:pStyle w:val="Default"/>
        <w:rPr>
          <w:rFonts w:asciiTheme="minorHAnsi" w:hAnsiTheme="minorHAnsi" w:cs="Times New Roman"/>
          <w:color w:val="auto"/>
        </w:rPr>
      </w:pPr>
      <w:r w:rsidRPr="00021FAE">
        <w:rPr>
          <w:rFonts w:asciiTheme="minorHAnsi" w:hAnsiTheme="minorHAnsi" w:cs="Times New Roman"/>
          <w:color w:val="auto"/>
        </w:rPr>
        <w:t>(m)</w:t>
      </w:r>
      <w:r w:rsidRPr="00021FAE">
        <w:rPr>
          <w:rFonts w:asciiTheme="minorHAnsi" w:hAnsiTheme="minorHAnsi" w:cs="Times New Roman"/>
          <w:color w:val="auto"/>
        </w:rPr>
        <w:tab/>
        <w:t>Electronic Filing</w:t>
      </w:r>
    </w:p>
    <w:p w:rsidR="009A1697" w:rsidRPr="007831D7" w:rsidRDefault="009A1697" w:rsidP="009A1697">
      <w:pPr>
        <w:pStyle w:val="Default"/>
        <w:rPr>
          <w:rFonts w:asciiTheme="minorHAnsi" w:hAnsiTheme="minorHAnsi" w:cs="Times New Roman"/>
          <w:color w:val="auto"/>
        </w:rPr>
      </w:pPr>
    </w:p>
    <w:p w:rsidR="009A1697" w:rsidRPr="007831D7" w:rsidRDefault="00021FAE" w:rsidP="009A1697">
      <w:pPr>
        <w:pStyle w:val="CM16"/>
        <w:spacing w:line="240" w:lineRule="atLeast"/>
        <w:ind w:left="720" w:right="945"/>
        <w:rPr>
          <w:rFonts w:asciiTheme="minorHAnsi" w:hAnsiTheme="minorHAnsi"/>
        </w:rPr>
      </w:pPr>
      <w:r w:rsidRPr="00021FAE">
        <w:rPr>
          <w:rFonts w:asciiTheme="minorHAnsi" w:hAnsiTheme="minorHAnsi"/>
        </w:rPr>
        <w:t xml:space="preserve">Unless otherwise Specified in the award, the information identified in paragraphs (f)(2),  (f)(3), (f)(5), (f)(6), and (f)(7) may be electronically filed. </w:t>
      </w:r>
    </w:p>
    <w:p w:rsidR="00D20341" w:rsidRPr="007831D7" w:rsidRDefault="00021FAE" w:rsidP="00D20341">
      <w:pPr>
        <w:pStyle w:val="Default"/>
        <w:rPr>
          <w:rFonts w:asciiTheme="minorHAnsi" w:hAnsiTheme="minorHAnsi" w:cs="Times New Roman"/>
          <w:color w:val="auto"/>
        </w:rPr>
      </w:pPr>
      <w:r w:rsidRPr="00021FAE">
        <w:rPr>
          <w:rFonts w:asciiTheme="minorHAnsi" w:hAnsiTheme="minorHAnsi" w:cs="Times New Roman"/>
          <w:color w:val="auto"/>
        </w:rPr>
        <w:t>(End of clause)</w:t>
      </w:r>
    </w:p>
    <w:p w:rsidR="009A1697" w:rsidRPr="007831D7" w:rsidRDefault="009A1697" w:rsidP="00D20341">
      <w:pPr>
        <w:rPr>
          <w:rFonts w:asciiTheme="minorHAnsi" w:hAnsiTheme="minorHAnsi"/>
          <w:b/>
          <w:sz w:val="24"/>
          <w:szCs w:val="24"/>
        </w:rPr>
      </w:pPr>
    </w:p>
    <w:p w:rsidR="009A1697" w:rsidRPr="007831D7" w:rsidRDefault="009A1697" w:rsidP="00A95F53">
      <w:pPr>
        <w:pStyle w:val="HTMLPreformatted"/>
        <w:rPr>
          <w:rFonts w:asciiTheme="minorHAnsi" w:hAnsiTheme="minorHAnsi" w:cs="Times New Roman"/>
          <w:b/>
          <w:sz w:val="24"/>
          <w:szCs w:val="24"/>
        </w:rPr>
      </w:pPr>
    </w:p>
    <w:p w:rsidR="00A95F53" w:rsidRPr="007831D7" w:rsidRDefault="00021FAE" w:rsidP="00A95F53">
      <w:pPr>
        <w:pStyle w:val="HTMLPreformatted"/>
        <w:rPr>
          <w:rFonts w:asciiTheme="minorHAnsi" w:hAnsiTheme="minorHAnsi" w:cs="Times New Roman"/>
          <w:sz w:val="24"/>
          <w:szCs w:val="24"/>
        </w:rPr>
      </w:pPr>
      <w:r w:rsidRPr="00021FAE">
        <w:rPr>
          <w:rFonts w:asciiTheme="minorHAnsi" w:hAnsiTheme="minorHAnsi" w:cs="Times New Roman"/>
          <w:b/>
          <w:sz w:val="24"/>
          <w:szCs w:val="24"/>
        </w:rPr>
        <w:t>3.  Subawards</w:t>
      </w:r>
      <w:r w:rsidRPr="00021FAE">
        <w:rPr>
          <w:rFonts w:asciiTheme="minorHAnsi" w:hAnsiTheme="minorHAnsi" w:cs="Times New Roman"/>
          <w:sz w:val="24"/>
          <w:szCs w:val="24"/>
        </w:rPr>
        <w:t>.</w:t>
      </w:r>
    </w:p>
    <w:p w:rsidR="00A95F53" w:rsidRPr="007831D7" w:rsidRDefault="00A95F53" w:rsidP="00A95F53">
      <w:pPr>
        <w:pStyle w:val="HTMLPreformatted"/>
        <w:rPr>
          <w:rFonts w:asciiTheme="minorHAnsi" w:hAnsiTheme="minorHAnsi" w:cs="Times New Roman"/>
          <w:sz w:val="24"/>
          <w:szCs w:val="24"/>
        </w:rPr>
      </w:pPr>
    </w:p>
    <w:p w:rsidR="00A95F53" w:rsidRPr="007831D7" w:rsidRDefault="00021FAE" w:rsidP="00A95F53">
      <w:pPr>
        <w:pStyle w:val="Default"/>
        <w:ind w:left="720" w:hanging="720"/>
        <w:rPr>
          <w:rFonts w:asciiTheme="minorHAnsi" w:hAnsiTheme="minorHAnsi" w:cs="Times New Roman"/>
          <w:color w:val="auto"/>
        </w:rPr>
      </w:pPr>
      <w:r w:rsidRPr="00021FAE">
        <w:rPr>
          <w:rFonts w:asciiTheme="minorHAnsi" w:hAnsiTheme="minorHAnsi" w:cs="Times New Roman"/>
          <w:color w:val="auto"/>
        </w:rPr>
        <w:t xml:space="preserve">(a) </w:t>
      </w:r>
      <w:r w:rsidRPr="00021FAE">
        <w:rPr>
          <w:rFonts w:asciiTheme="minorHAnsi" w:hAnsiTheme="minorHAnsi" w:cs="Times New Roman"/>
          <w:color w:val="auto"/>
        </w:rPr>
        <w:tab/>
        <w:t xml:space="preserve">Small Business Subawardees:  The Recipient shall incorporate all of the intellectual property provisions found in Attachment 2 (Domestic Small Businesses) of the ARPA-E Model Cooperative Agreement (published at </w:t>
      </w:r>
      <w:hyperlink r:id="rId8" w:history="1">
        <w:r w:rsidRPr="00021FAE">
          <w:rPr>
            <w:rStyle w:val="Hyperlink"/>
            <w:rFonts w:asciiTheme="minorHAnsi" w:hAnsiTheme="minorHAnsi"/>
          </w:rPr>
          <w:t>http://arpa-e.energy.gov/</w:t>
        </w:r>
      </w:hyperlink>
      <w:r w:rsidRPr="00021FAE">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rsidR="00A95F53" w:rsidRPr="007831D7" w:rsidRDefault="00A95F53" w:rsidP="00A95F53">
      <w:pPr>
        <w:pStyle w:val="Default"/>
        <w:ind w:left="720" w:hanging="720"/>
        <w:rPr>
          <w:rFonts w:asciiTheme="minorHAnsi" w:hAnsiTheme="minorHAnsi" w:cs="Times New Roman"/>
          <w:color w:val="auto"/>
        </w:rPr>
      </w:pPr>
    </w:p>
    <w:p w:rsidR="00A95F53" w:rsidRPr="007831D7" w:rsidRDefault="00021FAE" w:rsidP="00A95F53">
      <w:pPr>
        <w:pStyle w:val="Default"/>
        <w:ind w:left="720" w:hanging="720"/>
        <w:rPr>
          <w:rFonts w:asciiTheme="minorHAnsi" w:hAnsiTheme="minorHAnsi" w:cs="Times New Roman"/>
          <w:color w:val="auto"/>
        </w:rPr>
      </w:pPr>
      <w:r w:rsidRPr="00021FAE">
        <w:rPr>
          <w:rFonts w:asciiTheme="minorHAnsi" w:hAnsiTheme="minorHAnsi" w:cs="Times New Roman"/>
          <w:color w:val="auto"/>
        </w:rPr>
        <w:lastRenderedPageBreak/>
        <w:t>(b)</w:t>
      </w:r>
      <w:r w:rsidRPr="00021FAE">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of the ARPA-E Model Cooperative Agreement (published at </w:t>
      </w:r>
      <w:hyperlink r:id="rId9" w:history="1">
        <w:r w:rsidRPr="00021FAE">
          <w:rPr>
            <w:rStyle w:val="Hyperlink"/>
            <w:rFonts w:asciiTheme="minorHAnsi" w:hAnsiTheme="minorHAnsi"/>
          </w:rPr>
          <w:t>http://arpa-e.energy.gov/</w:t>
        </w:r>
      </w:hyperlink>
      <w:r w:rsidRPr="00021FAE">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rsidR="00A95F53" w:rsidRPr="007831D7" w:rsidRDefault="00A95F53" w:rsidP="00A95F53">
      <w:pPr>
        <w:pStyle w:val="Default"/>
        <w:ind w:left="720" w:hanging="720"/>
        <w:rPr>
          <w:rFonts w:asciiTheme="minorHAnsi" w:hAnsiTheme="minorHAnsi" w:cs="Times New Roman"/>
          <w:color w:val="auto"/>
        </w:rPr>
      </w:pPr>
    </w:p>
    <w:p w:rsidR="000948F2" w:rsidRDefault="000948F2" w:rsidP="000948F2">
      <w:pPr>
        <w:pStyle w:val="Default"/>
        <w:ind w:left="72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 xml:space="preserve">Large Business and Foreign Entity Subawardees:  </w:t>
      </w:r>
    </w:p>
    <w:p w:rsidR="000948F2" w:rsidRDefault="000948F2" w:rsidP="000948F2">
      <w:pPr>
        <w:pStyle w:val="Default"/>
        <w:ind w:left="720" w:hanging="720"/>
        <w:rPr>
          <w:rFonts w:asciiTheme="minorHAnsi" w:hAnsiTheme="minorHAnsi" w:cs="Times New Roman"/>
          <w:color w:val="auto"/>
        </w:rPr>
      </w:pPr>
    </w:p>
    <w:p w:rsidR="000948F2" w:rsidRDefault="000948F2" w:rsidP="000948F2">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 xml:space="preserve">If a large business or foreign entity receiving a subaward provides cost sharing of at least 20% under its subaward or if the project team, as a whole, (i.e., </w:t>
      </w:r>
      <w:r w:rsidRPr="00734B13">
        <w:rPr>
          <w:rFonts w:asciiTheme="minorHAnsi" w:hAnsiTheme="minorHAnsi" w:cs="Times New Roman"/>
          <w:color w:val="auto"/>
        </w:rPr>
        <w:t xml:space="preserve">the Prime Recipient, Subrecipients, and others performing or otherwise supporting work under </w:t>
      </w:r>
      <w:r>
        <w:rPr>
          <w:rFonts w:asciiTheme="minorHAnsi" w:hAnsiTheme="minorHAnsi" w:cs="Times New Roman"/>
          <w:color w:val="auto"/>
        </w:rPr>
        <w:t>the award) provides cost sharing of at least 20% under the award,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w:t>
      </w:r>
      <w:r w:rsidRPr="00206AD3">
        <w:rPr>
          <w:rFonts w:asciiTheme="minorHAnsi" w:hAnsiTheme="minorHAnsi" w:cs="Times New Roman"/>
          <w:color w:val="auto"/>
        </w:rPr>
        <w:t xml:space="preserve">of the ARPA-E Model Cooperative Agreement (published at </w:t>
      </w:r>
      <w:hyperlink r:id="rId10"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w:t>
      </w:r>
      <w:r w:rsidRPr="00206AD3">
        <w:rPr>
          <w:rFonts w:asciiTheme="minorHAnsi" w:hAnsiTheme="minorHAnsi" w:cs="Times New Roman"/>
          <w:color w:val="auto"/>
        </w:rPr>
        <w:t>large business or foreign entit</w:t>
      </w:r>
      <w:r>
        <w:rPr>
          <w:rFonts w:asciiTheme="minorHAnsi" w:hAnsiTheme="minorHAnsi" w:cs="Times New Roman"/>
          <w:color w:val="auto"/>
        </w:rPr>
        <w:t>y</w:t>
      </w:r>
      <w:r w:rsidRPr="00206AD3">
        <w:rPr>
          <w:rFonts w:asciiTheme="minorHAnsi" w:hAnsiTheme="minorHAnsi" w:cs="Times New Roman"/>
          <w:color w:val="auto"/>
        </w:rPr>
        <w:t xml:space="preserve">.  </w:t>
      </w:r>
    </w:p>
    <w:p w:rsidR="000948F2" w:rsidRDefault="000948F2" w:rsidP="000948F2">
      <w:pPr>
        <w:pStyle w:val="Default"/>
        <w:ind w:left="1440" w:hanging="720"/>
        <w:rPr>
          <w:rFonts w:asciiTheme="minorHAnsi" w:hAnsiTheme="minorHAnsi" w:cs="Times New Roman"/>
          <w:color w:val="auto"/>
        </w:rPr>
      </w:pPr>
    </w:p>
    <w:p w:rsidR="000948F2" w:rsidRDefault="000948F2" w:rsidP="000948F2">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or foreign entity receiving a subaward does not provide cost sharing of at least 20% under its subaward and if the project team, as a whole, (i.e., </w:t>
      </w:r>
      <w:r w:rsidRPr="00734B13">
        <w:rPr>
          <w:rFonts w:asciiTheme="minorHAnsi" w:hAnsiTheme="minorHAnsi" w:cs="Times New Roman"/>
          <w:color w:val="auto"/>
        </w:rPr>
        <w:t xml:space="preserve">the Prime Recipient, Subrecipients, and others performing or otherwise supporting work under </w:t>
      </w:r>
      <w:r>
        <w:rPr>
          <w:rFonts w:asciiTheme="minorHAnsi" w:hAnsiTheme="minorHAnsi" w:cs="Times New Roman"/>
          <w:color w:val="auto"/>
        </w:rPr>
        <w:t>the award) does not provide cost sharing of at least 20% under the award,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of the ARPA-E Model Cooperative Agreement (published at </w:t>
      </w:r>
      <w:hyperlink r:id="rId11"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the large business or foreign entity</w:t>
      </w:r>
      <w:r w:rsidRPr="00206AD3">
        <w:rPr>
          <w:rFonts w:asciiTheme="minorHAnsi" w:hAnsiTheme="minorHAnsi" w:cs="Times New Roman"/>
          <w:color w:val="auto"/>
        </w:rPr>
        <w:t xml:space="preserve">.  </w:t>
      </w:r>
    </w:p>
    <w:p w:rsidR="000948F2" w:rsidRDefault="000948F2" w:rsidP="000948F2">
      <w:pPr>
        <w:pStyle w:val="Default"/>
        <w:ind w:left="1440" w:hanging="720"/>
        <w:rPr>
          <w:rFonts w:asciiTheme="minorHAnsi" w:hAnsiTheme="minorHAnsi" w:cs="Times New Roman"/>
          <w:color w:val="auto"/>
        </w:rPr>
      </w:pPr>
    </w:p>
    <w:p w:rsidR="000948F2" w:rsidRPr="00206AD3" w:rsidRDefault="000948F2" w:rsidP="000948F2">
      <w:pPr>
        <w:pStyle w:val="Default"/>
        <w:ind w:left="1440" w:hanging="720"/>
        <w:rPr>
          <w:rFonts w:asciiTheme="minorHAnsi" w:hAnsiTheme="minorHAnsi" w:cs="Times New Roman"/>
          <w:color w:val="auto"/>
        </w:rPr>
      </w:pPr>
      <w:r>
        <w:rPr>
          <w:rFonts w:asciiTheme="minorHAnsi" w:hAnsiTheme="minorHAnsi" w:cs="Times New Roman"/>
          <w:color w:val="auto"/>
        </w:rPr>
        <w:t>(3)</w:t>
      </w:r>
      <w:r>
        <w:rPr>
          <w:rFonts w:asciiTheme="minorHAnsi" w:hAnsiTheme="minorHAnsi" w:cs="Times New Roman"/>
          <w:color w:val="auto"/>
        </w:rPr>
        <w:tab/>
      </w:r>
      <w:r w:rsidRPr="00206AD3">
        <w:rPr>
          <w:rFonts w:asciiTheme="minorHAnsi" w:hAnsiTheme="minorHAnsi" w:cs="Times New Roman"/>
          <w:color w:val="auto"/>
        </w:rPr>
        <w:t xml:space="preserve">In incorporating the above-referenced intellectual property provisions, the Recipient shall expressly require compliance with their terms and conditions. </w:t>
      </w:r>
    </w:p>
    <w:p w:rsidR="00DE15F2" w:rsidRPr="007831D7" w:rsidRDefault="00DE15F2" w:rsidP="00A95F53">
      <w:pPr>
        <w:pStyle w:val="Default"/>
        <w:ind w:left="720" w:hanging="720"/>
        <w:rPr>
          <w:rFonts w:asciiTheme="minorHAnsi" w:hAnsiTheme="minorHAnsi" w:cs="Times New Roman"/>
          <w:color w:val="auto"/>
        </w:rPr>
      </w:pPr>
    </w:p>
    <w:p w:rsidR="00DE15F2" w:rsidRPr="007831D7" w:rsidRDefault="00021FAE" w:rsidP="00A95F53">
      <w:pPr>
        <w:pStyle w:val="Default"/>
        <w:ind w:left="720" w:hanging="720"/>
        <w:rPr>
          <w:rFonts w:asciiTheme="minorHAnsi" w:hAnsiTheme="minorHAnsi" w:cs="Times New Roman"/>
          <w:color w:val="auto"/>
        </w:rPr>
      </w:pPr>
      <w:r w:rsidRPr="00021FAE">
        <w:rPr>
          <w:rFonts w:asciiTheme="minorHAnsi" w:hAnsiTheme="minorHAnsi" w:cs="Times New Roman"/>
          <w:color w:val="auto"/>
        </w:rPr>
        <w:t>(End of clause)</w:t>
      </w:r>
    </w:p>
    <w:p w:rsidR="00A95F53" w:rsidRPr="007831D7" w:rsidRDefault="00A95F53" w:rsidP="00A95F53">
      <w:pPr>
        <w:rPr>
          <w:rFonts w:asciiTheme="minorHAnsi" w:hAnsiTheme="minorHAnsi"/>
        </w:rPr>
      </w:pPr>
    </w:p>
    <w:p w:rsidR="00A95F53" w:rsidRPr="007831D7" w:rsidRDefault="00A95F53" w:rsidP="00A95F53">
      <w:pPr>
        <w:pStyle w:val="Default"/>
        <w:rPr>
          <w:rFonts w:asciiTheme="minorHAnsi" w:hAnsiTheme="minorHAnsi" w:cs="Times New Roman"/>
          <w:color w:val="auto"/>
        </w:rPr>
      </w:pPr>
    </w:p>
    <w:sectPr w:rsidR="00A95F53" w:rsidRPr="007831D7" w:rsidSect="009303B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3B1" w:rsidRDefault="003543B1" w:rsidP="007122D1">
      <w:r>
        <w:separator/>
      </w:r>
    </w:p>
  </w:endnote>
  <w:endnote w:type="continuationSeparator" w:id="0">
    <w:p w:rsidR="003543B1" w:rsidRDefault="003543B1" w:rsidP="00712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D7" w:rsidRDefault="007831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1674"/>
      <w:docPartObj>
        <w:docPartGallery w:val="Page Numbers (Bottom of Page)"/>
        <w:docPartUnique/>
      </w:docPartObj>
    </w:sdtPr>
    <w:sdtContent>
      <w:p w:rsidR="0076172D" w:rsidRDefault="00DB61FA" w:rsidP="00333115">
        <w:pPr>
          <w:pStyle w:val="Footer"/>
          <w:jc w:val="center"/>
        </w:pPr>
        <w:r>
          <w:rPr>
            <w:noProof/>
          </w:rPr>
          <w:pict>
            <v:shapetype id="_x0000_t202" coordsize="21600,21600" o:spt="202" path="m,l,21600r21600,l21600,xe">
              <v:stroke joinstyle="miter"/>
              <v:path gradientshapeok="t" o:connecttype="rect"/>
            </v:shapetype>
            <v:shape id="_x0000_s2051" type="#_x0000_t202" style="position:absolute;left:0;text-align:left;margin-left:-46.25pt;margin-top:-2.95pt;width:60.85pt;height:31.95pt;z-index:251658240;mso-position-horizontal-relative:text;mso-position-vertical-relative:text">
              <v:textbox style="mso-next-textbox:#_x0000_s2051">
                <w:txbxContent>
                  <w:p w:rsidR="00726FB0" w:rsidRPr="008A5663" w:rsidRDefault="00021FAE" w:rsidP="00726FB0">
                    <w:pPr>
                      <w:rPr>
                        <w:rFonts w:asciiTheme="minorHAnsi" w:hAnsiTheme="minorHAnsi"/>
                      </w:rPr>
                    </w:pPr>
                    <w:r w:rsidRPr="00021FAE">
                      <w:rPr>
                        <w:rFonts w:asciiTheme="minorHAnsi" w:hAnsiTheme="minorHAnsi"/>
                      </w:rPr>
                      <w:t>Ver. 1.</w:t>
                    </w:r>
                    <w:r w:rsidR="008A5663">
                      <w:rPr>
                        <w:rFonts w:asciiTheme="minorHAnsi" w:hAnsiTheme="minorHAnsi"/>
                      </w:rPr>
                      <w:t>1</w:t>
                    </w:r>
                  </w:p>
                  <w:p w:rsidR="00726FB0" w:rsidRPr="008A5663" w:rsidRDefault="008A5663" w:rsidP="00726FB0">
                    <w:pPr>
                      <w:rPr>
                        <w:rFonts w:asciiTheme="minorHAnsi" w:hAnsiTheme="minorHAnsi"/>
                      </w:rPr>
                    </w:pPr>
                    <w:r>
                      <w:rPr>
                        <w:rFonts w:asciiTheme="minorHAnsi" w:hAnsiTheme="minorHAnsi"/>
                      </w:rPr>
                      <w:t>July 2012</w:t>
                    </w:r>
                  </w:p>
                </w:txbxContent>
              </v:textbox>
            </v:shape>
          </w:pict>
        </w:r>
        <w:fldSimple w:instr=" PAGE   \* MERGEFORMAT ">
          <w:r w:rsidR="00851CB1">
            <w:rPr>
              <w:noProof/>
            </w:rPr>
            <w:t>1</w:t>
          </w:r>
        </w:fldSimple>
      </w:p>
    </w:sdtContent>
  </w:sdt>
  <w:p w:rsidR="0076172D" w:rsidRDefault="007617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D7" w:rsidRDefault="00783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3B1" w:rsidRDefault="003543B1" w:rsidP="007122D1">
      <w:r>
        <w:separator/>
      </w:r>
    </w:p>
  </w:footnote>
  <w:footnote w:type="continuationSeparator" w:id="0">
    <w:p w:rsidR="003543B1" w:rsidRDefault="003543B1" w:rsidP="00712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D7" w:rsidRDefault="007831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6F" w:rsidRPr="00C74F6F" w:rsidRDefault="00C74F6F" w:rsidP="00C74F6F">
    <w:pPr>
      <w:pStyle w:val="Header"/>
      <w:rPr>
        <w:rFonts w:asciiTheme="minorHAnsi" w:hAnsiTheme="minorHAnsi"/>
        <w:b/>
      </w:rPr>
    </w:pPr>
    <w:r w:rsidRPr="00C74F6F">
      <w:rPr>
        <w:rFonts w:asciiTheme="minorHAnsi" w:hAnsiTheme="minorHAnsi"/>
        <w:b/>
      </w:rPr>
      <w:t>ARPA-E Award No. DE-AR000____ With ____________</w:t>
    </w:r>
  </w:p>
  <w:p w:rsidR="001637B9" w:rsidRPr="00C74F6F" w:rsidRDefault="001637B9" w:rsidP="001637B9">
    <w:pPr>
      <w:pStyle w:val="Header"/>
      <w:rPr>
        <w:rFonts w:asciiTheme="minorHAnsi" w:hAnsiTheme="minorHAnsi"/>
      </w:rPr>
    </w:pPr>
    <w:r w:rsidRPr="00C74F6F">
      <w:rPr>
        <w:rFonts w:asciiTheme="minorHAnsi" w:hAnsiTheme="minorHAnsi"/>
        <w:b/>
      </w:rPr>
      <w:t>Attachment 2 (Domestic Universities and Nonprofit</w:t>
    </w:r>
    <w:r w:rsidR="00617C6C" w:rsidRPr="00C74F6F">
      <w:rPr>
        <w:rFonts w:asciiTheme="minorHAnsi" w:hAnsiTheme="minorHAnsi"/>
        <w:b/>
      </w:rPr>
      <w:t xml:space="preserve"> Organizations</w:t>
    </w:r>
    <w:r w:rsidRPr="00C74F6F">
      <w:rPr>
        <w:rFonts w:asciiTheme="minorHAnsi" w:hAnsiTheme="minorHAnsi"/>
        <w:b/>
      </w:rPr>
      <w:t>)</w:t>
    </w:r>
  </w:p>
  <w:p w:rsidR="001637B9" w:rsidRDefault="001637B9" w:rsidP="00354249">
    <w:pPr>
      <w:pStyle w:val="Header"/>
    </w:pPr>
  </w:p>
  <w:p w:rsidR="0076172D" w:rsidRPr="00354249" w:rsidRDefault="0076172D" w:rsidP="003542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D7" w:rsidRDefault="00783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098"/>
    <w:multiLevelType w:val="hybridMultilevel"/>
    <w:tmpl w:val="C352C9DA"/>
    <w:lvl w:ilvl="0" w:tplc="3530E99C">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A09F71D"/>
    <w:multiLevelType w:val="hybridMultilevel"/>
    <w:tmpl w:val="2A263770"/>
    <w:lvl w:ilvl="0" w:tplc="12DE2180">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414C4EAB"/>
    <w:multiLevelType w:val="hybridMultilevel"/>
    <w:tmpl w:val="80EEC5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8"/>
  </w:num>
  <w:num w:numId="5">
    <w:abstractNumId w:val="6"/>
  </w:num>
  <w:num w:numId="6">
    <w:abstractNumId w:val="5"/>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95F53"/>
    <w:rsid w:val="00021FAE"/>
    <w:rsid w:val="000339FC"/>
    <w:rsid w:val="00045C85"/>
    <w:rsid w:val="0008395E"/>
    <w:rsid w:val="000948F2"/>
    <w:rsid w:val="00095B70"/>
    <w:rsid w:val="000E6482"/>
    <w:rsid w:val="000F27A0"/>
    <w:rsid w:val="00143AA3"/>
    <w:rsid w:val="001637B9"/>
    <w:rsid w:val="0016724F"/>
    <w:rsid w:val="001748EE"/>
    <w:rsid w:val="00190892"/>
    <w:rsid w:val="00195BE5"/>
    <w:rsid w:val="0022145A"/>
    <w:rsid w:val="00234D57"/>
    <w:rsid w:val="0024452D"/>
    <w:rsid w:val="002C7CB2"/>
    <w:rsid w:val="002E6A5F"/>
    <w:rsid w:val="0032533E"/>
    <w:rsid w:val="00333115"/>
    <w:rsid w:val="00354249"/>
    <w:rsid w:val="003543B1"/>
    <w:rsid w:val="003B2A12"/>
    <w:rsid w:val="003C732A"/>
    <w:rsid w:val="004E5D52"/>
    <w:rsid w:val="004F4B2E"/>
    <w:rsid w:val="00534AEA"/>
    <w:rsid w:val="00546815"/>
    <w:rsid w:val="005577C6"/>
    <w:rsid w:val="00564D1A"/>
    <w:rsid w:val="00575F0B"/>
    <w:rsid w:val="0057654A"/>
    <w:rsid w:val="00595D81"/>
    <w:rsid w:val="005C2C09"/>
    <w:rsid w:val="005C3D41"/>
    <w:rsid w:val="00616273"/>
    <w:rsid w:val="00617C6C"/>
    <w:rsid w:val="00665B07"/>
    <w:rsid w:val="00675D60"/>
    <w:rsid w:val="00704C6B"/>
    <w:rsid w:val="007122D1"/>
    <w:rsid w:val="00721702"/>
    <w:rsid w:val="00726FB0"/>
    <w:rsid w:val="0076172D"/>
    <w:rsid w:val="007831D7"/>
    <w:rsid w:val="007A7B3E"/>
    <w:rsid w:val="00800FC9"/>
    <w:rsid w:val="00802B3F"/>
    <w:rsid w:val="00851CB1"/>
    <w:rsid w:val="008A5663"/>
    <w:rsid w:val="008B6CB0"/>
    <w:rsid w:val="008E4574"/>
    <w:rsid w:val="0090661A"/>
    <w:rsid w:val="009077C0"/>
    <w:rsid w:val="009303B7"/>
    <w:rsid w:val="00931E32"/>
    <w:rsid w:val="00954BAC"/>
    <w:rsid w:val="00985A7D"/>
    <w:rsid w:val="009A1697"/>
    <w:rsid w:val="009A204F"/>
    <w:rsid w:val="00A549AD"/>
    <w:rsid w:val="00A56D18"/>
    <w:rsid w:val="00A95F53"/>
    <w:rsid w:val="00AC1360"/>
    <w:rsid w:val="00B71B1F"/>
    <w:rsid w:val="00B77635"/>
    <w:rsid w:val="00B9526A"/>
    <w:rsid w:val="00BC4B49"/>
    <w:rsid w:val="00BE2740"/>
    <w:rsid w:val="00BF3620"/>
    <w:rsid w:val="00C10F6F"/>
    <w:rsid w:val="00C27C57"/>
    <w:rsid w:val="00C70D5D"/>
    <w:rsid w:val="00C74F6F"/>
    <w:rsid w:val="00C76ECF"/>
    <w:rsid w:val="00C94183"/>
    <w:rsid w:val="00CC0382"/>
    <w:rsid w:val="00CC49CE"/>
    <w:rsid w:val="00CE4732"/>
    <w:rsid w:val="00CF5F28"/>
    <w:rsid w:val="00D17C5D"/>
    <w:rsid w:val="00D20341"/>
    <w:rsid w:val="00DB61FA"/>
    <w:rsid w:val="00DE15F2"/>
    <w:rsid w:val="00E2386F"/>
    <w:rsid w:val="00E475E2"/>
    <w:rsid w:val="00F069D4"/>
    <w:rsid w:val="00F51EA3"/>
    <w:rsid w:val="00F5304C"/>
    <w:rsid w:val="00FE1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95F53"/>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A95F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A95F53"/>
    <w:rPr>
      <w:rFonts w:ascii="Courier New" w:eastAsia="Times New Roman" w:hAnsi="Courier New" w:cs="Courier New"/>
      <w:sz w:val="20"/>
      <w:szCs w:val="20"/>
    </w:rPr>
  </w:style>
  <w:style w:type="paragraph" w:customStyle="1" w:styleId="Default">
    <w:name w:val="Default"/>
    <w:rsid w:val="00A95F5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9"/>
    <w:rsid w:val="00A95F53"/>
    <w:rPr>
      <w:rFonts w:ascii="Times New Roman" w:eastAsia="Times New Roman" w:hAnsi="Times New Roman" w:cs="Times New Roman"/>
      <w:sz w:val="20"/>
      <w:szCs w:val="20"/>
    </w:rPr>
  </w:style>
  <w:style w:type="character" w:styleId="Hyperlink">
    <w:name w:val="Hyperlink"/>
    <w:basedOn w:val="DefaultParagraphFont"/>
    <w:uiPriority w:val="99"/>
    <w:rsid w:val="00A95F53"/>
    <w:rPr>
      <w:rFonts w:cs="Times New Roman"/>
      <w:color w:val="0000FF"/>
      <w:u w:val="single"/>
    </w:rPr>
  </w:style>
  <w:style w:type="paragraph" w:customStyle="1" w:styleId="CM5">
    <w:name w:val="CM5"/>
    <w:basedOn w:val="Default"/>
    <w:next w:val="Default"/>
    <w:uiPriority w:val="99"/>
    <w:rsid w:val="009A1697"/>
    <w:pPr>
      <w:spacing w:line="240" w:lineRule="atLeast"/>
    </w:pPr>
    <w:rPr>
      <w:rFonts w:cs="Times New Roman"/>
      <w:color w:val="auto"/>
    </w:rPr>
  </w:style>
  <w:style w:type="paragraph" w:customStyle="1" w:styleId="CM6">
    <w:name w:val="CM6"/>
    <w:basedOn w:val="Default"/>
    <w:next w:val="Default"/>
    <w:uiPriority w:val="99"/>
    <w:rsid w:val="009A1697"/>
    <w:pPr>
      <w:spacing w:line="240" w:lineRule="atLeast"/>
    </w:pPr>
    <w:rPr>
      <w:rFonts w:cs="Times New Roman"/>
      <w:color w:val="auto"/>
    </w:rPr>
  </w:style>
  <w:style w:type="paragraph" w:customStyle="1" w:styleId="CM16">
    <w:name w:val="CM16"/>
    <w:basedOn w:val="Default"/>
    <w:next w:val="Default"/>
    <w:uiPriority w:val="99"/>
    <w:rsid w:val="009A1697"/>
    <w:pPr>
      <w:spacing w:after="245"/>
    </w:pPr>
    <w:rPr>
      <w:rFonts w:cs="Times New Roman"/>
      <w:color w:val="auto"/>
    </w:rPr>
  </w:style>
  <w:style w:type="paragraph" w:customStyle="1" w:styleId="CM14">
    <w:name w:val="CM14"/>
    <w:basedOn w:val="Default"/>
    <w:next w:val="Default"/>
    <w:uiPriority w:val="99"/>
    <w:rsid w:val="009A1697"/>
    <w:pPr>
      <w:spacing w:line="240" w:lineRule="atLeast"/>
    </w:pPr>
    <w:rPr>
      <w:rFonts w:cs="Times New Roman"/>
      <w:color w:val="auto"/>
    </w:rPr>
  </w:style>
  <w:style w:type="paragraph" w:customStyle="1" w:styleId="CM9">
    <w:name w:val="CM9"/>
    <w:basedOn w:val="Default"/>
    <w:next w:val="Default"/>
    <w:uiPriority w:val="99"/>
    <w:rsid w:val="009A1697"/>
    <w:pPr>
      <w:spacing w:line="240" w:lineRule="atLeast"/>
    </w:pPr>
    <w:rPr>
      <w:rFonts w:cs="Times New Roman"/>
      <w:color w:val="auto"/>
    </w:rPr>
  </w:style>
  <w:style w:type="character" w:styleId="CommentReference">
    <w:name w:val="annotation reference"/>
    <w:basedOn w:val="DefaultParagraphFont"/>
    <w:uiPriority w:val="99"/>
    <w:semiHidden/>
    <w:unhideWhenUsed/>
    <w:rsid w:val="009A1697"/>
    <w:rPr>
      <w:sz w:val="16"/>
      <w:szCs w:val="16"/>
    </w:rPr>
  </w:style>
  <w:style w:type="paragraph" w:styleId="CommentText">
    <w:name w:val="annotation text"/>
    <w:basedOn w:val="Normal"/>
    <w:link w:val="CommentTextChar"/>
    <w:uiPriority w:val="99"/>
    <w:semiHidden/>
    <w:unhideWhenUsed/>
    <w:rsid w:val="009A1697"/>
  </w:style>
  <w:style w:type="character" w:customStyle="1" w:styleId="CommentTextChar">
    <w:name w:val="Comment Text Char"/>
    <w:basedOn w:val="DefaultParagraphFont"/>
    <w:link w:val="CommentText"/>
    <w:uiPriority w:val="99"/>
    <w:semiHidden/>
    <w:rsid w:val="009A16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697"/>
    <w:rPr>
      <w:b/>
      <w:bCs/>
    </w:rPr>
  </w:style>
  <w:style w:type="character" w:customStyle="1" w:styleId="CommentSubjectChar">
    <w:name w:val="Comment Subject Char"/>
    <w:basedOn w:val="CommentTextChar"/>
    <w:link w:val="CommentSubject"/>
    <w:uiPriority w:val="99"/>
    <w:semiHidden/>
    <w:rsid w:val="009A1697"/>
    <w:rPr>
      <w:b/>
      <w:bCs/>
    </w:rPr>
  </w:style>
  <w:style w:type="paragraph" w:styleId="BalloonText">
    <w:name w:val="Balloon Text"/>
    <w:basedOn w:val="Normal"/>
    <w:link w:val="BalloonTextChar"/>
    <w:uiPriority w:val="99"/>
    <w:semiHidden/>
    <w:unhideWhenUsed/>
    <w:rsid w:val="009A1697"/>
    <w:rPr>
      <w:rFonts w:ascii="Tahoma" w:hAnsi="Tahoma" w:cs="Tahoma"/>
      <w:sz w:val="16"/>
      <w:szCs w:val="16"/>
    </w:rPr>
  </w:style>
  <w:style w:type="character" w:customStyle="1" w:styleId="BalloonTextChar">
    <w:name w:val="Balloon Text Char"/>
    <w:basedOn w:val="DefaultParagraphFont"/>
    <w:link w:val="BalloonText"/>
    <w:uiPriority w:val="99"/>
    <w:semiHidden/>
    <w:rsid w:val="009A1697"/>
    <w:rPr>
      <w:rFonts w:ascii="Tahoma" w:eastAsia="Times New Roman" w:hAnsi="Tahoma" w:cs="Tahoma"/>
      <w:sz w:val="16"/>
      <w:szCs w:val="16"/>
    </w:rPr>
  </w:style>
  <w:style w:type="paragraph" w:customStyle="1" w:styleId="CM1">
    <w:name w:val="CM1"/>
    <w:basedOn w:val="Default"/>
    <w:next w:val="Default"/>
    <w:rsid w:val="00D20341"/>
    <w:pPr>
      <w:spacing w:line="288" w:lineRule="atLeast"/>
    </w:pPr>
    <w:rPr>
      <w:rFonts w:cs="Times New Roman"/>
      <w:color w:val="auto"/>
    </w:rPr>
  </w:style>
  <w:style w:type="paragraph" w:styleId="Header">
    <w:name w:val="header"/>
    <w:basedOn w:val="Normal"/>
    <w:link w:val="HeaderChar"/>
    <w:uiPriority w:val="99"/>
    <w:unhideWhenUsed/>
    <w:rsid w:val="007122D1"/>
    <w:pPr>
      <w:tabs>
        <w:tab w:val="center" w:pos="4680"/>
        <w:tab w:val="right" w:pos="9360"/>
      </w:tabs>
    </w:pPr>
  </w:style>
  <w:style w:type="character" w:customStyle="1" w:styleId="HeaderChar">
    <w:name w:val="Header Char"/>
    <w:basedOn w:val="DefaultParagraphFont"/>
    <w:link w:val="Header"/>
    <w:uiPriority w:val="99"/>
    <w:rsid w:val="007122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22D1"/>
    <w:pPr>
      <w:tabs>
        <w:tab w:val="center" w:pos="4680"/>
        <w:tab w:val="right" w:pos="9360"/>
      </w:tabs>
    </w:pPr>
  </w:style>
  <w:style w:type="character" w:customStyle="1" w:styleId="FooterChar">
    <w:name w:val="Footer Char"/>
    <w:basedOn w:val="DefaultParagraphFont"/>
    <w:link w:val="Footer"/>
    <w:uiPriority w:val="99"/>
    <w:rsid w:val="007122D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pa-e.energy.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rpa-e.energy.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B4C3-769A-491F-95D0-98B5BD13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lucasjt</dc:creator>
  <cp:keywords/>
  <dc:description/>
  <cp:lastModifiedBy>meghan.macdonald</cp:lastModifiedBy>
  <cp:revision>2</cp:revision>
  <cp:lastPrinted>2010-05-20T19:36:00Z</cp:lastPrinted>
  <dcterms:created xsi:type="dcterms:W3CDTF">2012-12-17T15:54:00Z</dcterms:created>
  <dcterms:modified xsi:type="dcterms:W3CDTF">2012-12-17T15:54:00Z</dcterms:modified>
</cp:coreProperties>
</file>