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A2F" w:rsidRPr="00630A27" w:rsidRDefault="00F86A2F" w:rsidP="00F86A2F">
      <w:pPr>
        <w:jc w:val="center"/>
        <w:rPr>
          <w:b/>
          <w:bCs/>
          <w:sz w:val="28"/>
          <w:szCs w:val="28"/>
          <w:u w:val="single"/>
        </w:rPr>
      </w:pPr>
      <w:bookmarkStart w:id="0" w:name="_Toc244312864"/>
      <w:r w:rsidRPr="00630A27">
        <w:rPr>
          <w:b/>
          <w:bCs/>
          <w:sz w:val="28"/>
          <w:szCs w:val="28"/>
          <w:u w:val="single"/>
        </w:rPr>
        <w:t xml:space="preserve">ATTACHMENT 2: </w:t>
      </w:r>
    </w:p>
    <w:p w:rsidR="00F86A2F" w:rsidRDefault="00F86A2F" w:rsidP="00F86A2F">
      <w:pPr>
        <w:widowControl w:val="0"/>
        <w:autoSpaceDE w:val="0"/>
        <w:autoSpaceDN w:val="0"/>
        <w:adjustRightInd w:val="0"/>
        <w:spacing w:after="0" w:line="240" w:lineRule="auto"/>
        <w:jc w:val="center"/>
        <w:rPr>
          <w:rFonts w:eastAsia="Times New Roman" w:cs="Times New Roman"/>
          <w:b/>
          <w:bCs/>
          <w:sz w:val="28"/>
          <w:szCs w:val="28"/>
          <w:u w:val="single"/>
        </w:rPr>
      </w:pPr>
      <w:r w:rsidRPr="00630A27">
        <w:rPr>
          <w:rFonts w:eastAsia="Times New Roman" w:cs="Times New Roman"/>
          <w:b/>
          <w:bCs/>
          <w:sz w:val="28"/>
          <w:szCs w:val="28"/>
          <w:u w:val="single"/>
        </w:rPr>
        <w:t xml:space="preserve">ARPA-E INTELLECTUAL PROPERTY PROVISIONS </w:t>
      </w:r>
    </w:p>
    <w:p w:rsidR="00396028" w:rsidRPr="00630A27" w:rsidRDefault="00396028" w:rsidP="00F86A2F">
      <w:pPr>
        <w:widowControl w:val="0"/>
        <w:autoSpaceDE w:val="0"/>
        <w:autoSpaceDN w:val="0"/>
        <w:adjustRightInd w:val="0"/>
        <w:spacing w:after="0" w:line="240" w:lineRule="auto"/>
        <w:jc w:val="center"/>
        <w:rPr>
          <w:rFonts w:eastAsia="Times New Roman" w:cs="Times New Roman"/>
          <w:b/>
          <w:bCs/>
          <w:sz w:val="28"/>
          <w:szCs w:val="28"/>
          <w:u w:val="single"/>
        </w:rPr>
      </w:pPr>
      <w:r>
        <w:rPr>
          <w:rFonts w:eastAsia="Times New Roman" w:cs="Times New Roman"/>
          <w:b/>
          <w:bCs/>
          <w:sz w:val="28"/>
          <w:szCs w:val="28"/>
          <w:u w:val="single"/>
        </w:rPr>
        <w:t>FOR DOMESTIC SMALL BUSINESS-SBIR</w:t>
      </w:r>
    </w:p>
    <w:bookmarkEnd w:id="0"/>
    <w:p w:rsidR="00F86A2F" w:rsidRPr="00252565" w:rsidRDefault="00252565" w:rsidP="00F86A2F">
      <w:pPr>
        <w:jc w:val="center"/>
        <w:rPr>
          <w:b/>
          <w:bCs/>
          <w:sz w:val="28"/>
          <w:szCs w:val="28"/>
          <w:u w:val="single"/>
        </w:rPr>
      </w:pPr>
      <w:r w:rsidRPr="00252565">
        <w:rPr>
          <w:b/>
          <w:bCs/>
          <w:sz w:val="28"/>
          <w:szCs w:val="28"/>
          <w:u w:val="single"/>
        </w:rPr>
        <w:t>INCLUDING ENHANCED U.S. COMPETITIVENESS</w:t>
      </w: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bCs/>
        </w:rPr>
        <w:t xml:space="preserve">2 CFR Part 910, Subpart D, Appendix A, </w:t>
      </w:r>
      <w:r w:rsidRPr="00710395">
        <w:rPr>
          <w:rFonts w:asciiTheme="minorHAnsi" w:hAnsiTheme="minorHAnsi" w:cs="Times New Roman"/>
          <w:color w:val="auto"/>
        </w:rPr>
        <w:t xml:space="preserve">Patent Rights (Small Business Firms and Nonprofit Organizations) </w:t>
      </w:r>
      <w:r w:rsidR="00507F3D">
        <w:rPr>
          <w:rFonts w:asciiTheme="minorHAnsi" w:hAnsiTheme="minorHAnsi" w:cs="Times New Roman"/>
          <w:color w:val="auto"/>
        </w:rPr>
        <w:t>(April 2018)</w:t>
      </w:r>
    </w:p>
    <w:p w:rsidR="00F86A2F" w:rsidRPr="00710395" w:rsidRDefault="00F86A2F" w:rsidP="00F86A2F">
      <w:pPr>
        <w:pStyle w:val="CM1"/>
        <w:ind w:left="720"/>
        <w:rPr>
          <w:rFonts w:asciiTheme="minorHAnsi" w:hAnsiTheme="minorHAnsi"/>
        </w:rPr>
      </w:pPr>
    </w:p>
    <w:p w:rsidR="00396028" w:rsidRDefault="003824E2" w:rsidP="00396028">
      <w:pPr>
        <w:pStyle w:val="CM1"/>
        <w:numPr>
          <w:ilvl w:val="0"/>
          <w:numId w:val="14"/>
        </w:numPr>
        <w:ind w:left="720" w:hanging="720"/>
        <w:rPr>
          <w:rFonts w:asciiTheme="minorHAnsi" w:hAnsiTheme="minorHAnsi"/>
        </w:rPr>
      </w:pPr>
      <w:r>
        <w:rPr>
          <w:rFonts w:asciiTheme="minorHAnsi" w:hAnsiTheme="minorHAnsi"/>
        </w:rPr>
        <w:t xml:space="preserve">FAR 52.227-20 Rights in Data – SBIR Program </w:t>
      </w:r>
    </w:p>
    <w:p w:rsidR="00396028" w:rsidRDefault="00396028" w:rsidP="00396028">
      <w:pPr>
        <w:pStyle w:val="CM1"/>
        <w:ind w:left="720"/>
        <w:rPr>
          <w:rFonts w:asciiTheme="minorHAnsi" w:hAnsiTheme="minorHAnsi"/>
        </w:rPr>
      </w:pPr>
    </w:p>
    <w:p w:rsidR="00F86A2F" w:rsidRPr="00396028" w:rsidRDefault="00F86A2F" w:rsidP="00396028">
      <w:pPr>
        <w:pStyle w:val="CM1"/>
        <w:numPr>
          <w:ilvl w:val="0"/>
          <w:numId w:val="14"/>
        </w:numPr>
        <w:ind w:left="720" w:hanging="720"/>
        <w:rPr>
          <w:rFonts w:asciiTheme="minorHAnsi" w:hAnsiTheme="minorHAnsi"/>
        </w:rPr>
      </w:pPr>
      <w:r w:rsidRPr="00396028">
        <w:rPr>
          <w:rFonts w:asciiTheme="minorHAnsi" w:hAnsiTheme="minorHAnsi"/>
        </w:rPr>
        <w:t xml:space="preserve">FAR 52.227-1 Authorization and Consent </w:t>
      </w:r>
      <w:r w:rsidR="00396028" w:rsidRPr="00396028">
        <w:rPr>
          <w:rFonts w:asciiTheme="minorHAnsi" w:hAnsiTheme="minorHAnsi"/>
        </w:rPr>
        <w:t>(DEC 2007) Alternate I (APR 1984)</w:t>
      </w:r>
    </w:p>
    <w:p w:rsidR="00894BA5" w:rsidRPr="00710395" w:rsidRDefault="00894BA5" w:rsidP="00894BA5">
      <w:pPr>
        <w:pStyle w:val="Default"/>
        <w:rPr>
          <w:rFonts w:asciiTheme="minorHAnsi" w:hAnsiTheme="minorHAnsi" w:cs="Times New Roman"/>
          <w:color w:val="auto"/>
        </w:rPr>
      </w:pPr>
    </w:p>
    <w:p w:rsidR="00F86A2F" w:rsidRPr="00710395" w:rsidRDefault="00F86A2F" w:rsidP="00F86A2F">
      <w:pPr>
        <w:pStyle w:val="Default"/>
        <w:numPr>
          <w:ilvl w:val="0"/>
          <w:numId w:val="14"/>
        </w:numPr>
        <w:ind w:left="720" w:hanging="720"/>
        <w:rPr>
          <w:rFonts w:asciiTheme="minorHAnsi" w:hAnsiTheme="minorHAnsi" w:cs="Times New Roman"/>
          <w:color w:val="auto"/>
        </w:rPr>
      </w:pPr>
      <w:r w:rsidRPr="00710395">
        <w:rPr>
          <w:rFonts w:asciiTheme="minorHAnsi" w:hAnsiTheme="minorHAnsi" w:cs="Times New Roman"/>
          <w:color w:val="auto"/>
        </w:rPr>
        <w:t xml:space="preserve">FAR 52.227-2 Notice and Assistance Regarding Patent and Copyright </w:t>
      </w:r>
      <w:r w:rsidRPr="00710395">
        <w:rPr>
          <w:rFonts w:asciiTheme="minorHAnsi" w:hAnsiTheme="minorHAnsi" w:cs="Times New Roman"/>
          <w:color w:val="auto"/>
        </w:rPr>
        <w:br/>
        <w:t xml:space="preserve">Infringement </w:t>
      </w:r>
      <w:r w:rsidR="00396028">
        <w:rPr>
          <w:rFonts w:asciiTheme="minorHAnsi" w:hAnsiTheme="minorHAnsi" w:cs="Times New Roman"/>
          <w:color w:val="auto"/>
        </w:rPr>
        <w:t>(DEC 2007)</w:t>
      </w:r>
      <w:r w:rsidRPr="00710395">
        <w:rPr>
          <w:rFonts w:asciiTheme="minorHAnsi" w:hAnsiTheme="minorHAnsi" w:cs="Times New Roman"/>
          <w:color w:val="auto"/>
        </w:rPr>
        <w:br/>
      </w:r>
    </w:p>
    <w:p w:rsidR="00F86A2F" w:rsidRPr="00710395" w:rsidRDefault="00F86A2F" w:rsidP="00F86A2F">
      <w:pPr>
        <w:pStyle w:val="CM16"/>
        <w:spacing w:line="300" w:lineRule="atLeast"/>
        <w:ind w:left="780" w:right="270" w:hanging="60"/>
        <w:rPr>
          <w:rFonts w:asciiTheme="minorHAnsi" w:hAnsiTheme="minorHAnsi"/>
        </w:rPr>
      </w:pPr>
      <w:r w:rsidRPr="00710395">
        <w:rPr>
          <w:rFonts w:asciiTheme="minorHAnsi" w:hAnsiTheme="minorHAnsi"/>
          <w:i/>
          <w:iCs/>
        </w:rPr>
        <w:t>The above clause is not applicable if the award is for less than $100,000, in aggregate.</w:t>
      </w:r>
    </w:p>
    <w:p w:rsidR="00F86A2F" w:rsidRPr="00710395" w:rsidRDefault="00252565" w:rsidP="00F86A2F">
      <w:pPr>
        <w:pStyle w:val="Default"/>
        <w:numPr>
          <w:ilvl w:val="0"/>
          <w:numId w:val="14"/>
        </w:numPr>
        <w:rPr>
          <w:rFonts w:asciiTheme="minorHAnsi" w:hAnsiTheme="minorHAnsi" w:cs="Times New Roman"/>
          <w:color w:val="auto"/>
        </w:rPr>
      </w:pPr>
      <w:r>
        <w:rPr>
          <w:rFonts w:asciiTheme="minorHAnsi" w:hAnsiTheme="minorHAnsi" w:cs="Times New Roman"/>
          <w:color w:val="auto"/>
        </w:rPr>
        <w:t xml:space="preserve">Enhanced </w:t>
      </w:r>
      <w:r w:rsidR="00F86A2F" w:rsidRPr="00710395">
        <w:rPr>
          <w:rFonts w:asciiTheme="minorHAnsi" w:hAnsiTheme="minorHAnsi" w:cs="Times New Roman"/>
          <w:color w:val="auto"/>
        </w:rPr>
        <w:t>U.S. Competitiveness Clause</w:t>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numPr>
          <w:ilvl w:val="0"/>
          <w:numId w:val="14"/>
        </w:numPr>
        <w:rPr>
          <w:rFonts w:asciiTheme="minorHAnsi" w:hAnsiTheme="minorHAnsi" w:cs="Times New Roman"/>
          <w:color w:val="auto"/>
        </w:rPr>
      </w:pPr>
      <w:r w:rsidRPr="00710395">
        <w:rPr>
          <w:rFonts w:asciiTheme="minorHAnsi" w:hAnsiTheme="minorHAnsi" w:cs="Times New Roman"/>
          <w:color w:val="auto"/>
        </w:rPr>
        <w:t>Subawards</w:t>
      </w:r>
      <w:r w:rsidRPr="00710395">
        <w:rPr>
          <w:rFonts w:asciiTheme="minorHAnsi" w:hAnsiTheme="minorHAnsi" w:cs="Times New Roman"/>
          <w:color w:val="auto"/>
        </w:rPr>
        <w:br/>
      </w:r>
    </w:p>
    <w:p w:rsidR="00F86A2F" w:rsidRPr="00710395" w:rsidRDefault="00F86A2F" w:rsidP="00F86A2F">
      <w:pPr>
        <w:pStyle w:val="Defaul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NOTE: In reading these provisions, any reference to “</w:t>
      </w:r>
      <w:r w:rsidRPr="00710395">
        <w:rPr>
          <w:rFonts w:asciiTheme="minorHAnsi" w:hAnsiTheme="minorHAnsi" w:cs="Times New Roman"/>
          <w:i/>
          <w:color w:val="auto"/>
        </w:rPr>
        <w:t>Contractor</w:t>
      </w:r>
      <w:r w:rsidRPr="00710395">
        <w:rPr>
          <w:rFonts w:asciiTheme="minorHAnsi" w:hAnsiTheme="minorHAnsi" w:cs="Times New Roman"/>
          <w:color w:val="auto"/>
        </w:rPr>
        <w:t>” shall mean “</w:t>
      </w:r>
      <w:r w:rsidRPr="00710395">
        <w:rPr>
          <w:rFonts w:asciiTheme="minorHAnsi" w:hAnsiTheme="minorHAnsi" w:cs="Times New Roman"/>
          <w:i/>
          <w:color w:val="auto"/>
        </w:rPr>
        <w:t>Recipient</w:t>
      </w:r>
      <w:r w:rsidRPr="00710395">
        <w:rPr>
          <w:rFonts w:asciiTheme="minorHAnsi" w:hAnsiTheme="minorHAnsi" w:cs="Times New Roman"/>
          <w:color w:val="auto"/>
        </w:rPr>
        <w:t>,” and any reference to “</w:t>
      </w:r>
      <w:r w:rsidRPr="00710395">
        <w:rPr>
          <w:rFonts w:asciiTheme="minorHAnsi" w:hAnsiTheme="minorHAnsi" w:cs="Times New Roman"/>
          <w:i/>
          <w:color w:val="auto"/>
        </w:rPr>
        <w:t>contract</w:t>
      </w:r>
      <w:r w:rsidRPr="00710395">
        <w:rPr>
          <w:rFonts w:asciiTheme="minorHAnsi" w:hAnsiTheme="minorHAnsi" w:cs="Times New Roman"/>
          <w:color w:val="auto"/>
        </w:rPr>
        <w:t>” or “</w:t>
      </w:r>
      <w:r w:rsidRPr="00710395">
        <w:rPr>
          <w:rFonts w:asciiTheme="minorHAnsi" w:hAnsiTheme="minorHAnsi" w:cs="Times New Roman"/>
          <w:i/>
          <w:color w:val="auto"/>
        </w:rPr>
        <w:t>subcontract</w:t>
      </w:r>
      <w:r w:rsidRPr="00710395">
        <w:rPr>
          <w:rFonts w:asciiTheme="minorHAnsi" w:hAnsiTheme="minorHAnsi" w:cs="Times New Roman"/>
          <w:color w:val="auto"/>
        </w:rPr>
        <w:t>” shall mean “</w:t>
      </w:r>
      <w:r w:rsidRPr="00710395">
        <w:rPr>
          <w:rFonts w:asciiTheme="minorHAnsi" w:hAnsiTheme="minorHAnsi" w:cs="Times New Roman"/>
          <w:i/>
          <w:color w:val="auto"/>
        </w:rPr>
        <w:t>award</w:t>
      </w:r>
      <w:r w:rsidRPr="00710395">
        <w:rPr>
          <w:rFonts w:asciiTheme="minorHAnsi" w:hAnsiTheme="minorHAnsi" w:cs="Times New Roman"/>
          <w:color w:val="auto"/>
        </w:rPr>
        <w:t>” or “</w:t>
      </w:r>
      <w:r w:rsidRPr="00710395">
        <w:rPr>
          <w:rFonts w:asciiTheme="minorHAnsi" w:hAnsiTheme="minorHAnsi" w:cs="Times New Roman"/>
          <w:i/>
          <w:color w:val="auto"/>
        </w:rPr>
        <w:t>subaward</w:t>
      </w:r>
      <w:r w:rsidRPr="00710395">
        <w:rPr>
          <w:rFonts w:asciiTheme="minorHAnsi" w:hAnsiTheme="minorHAnsi" w:cs="Times New Roman"/>
          <w:color w:val="auto"/>
        </w:rPr>
        <w:t xml:space="preserve">.” </w:t>
      </w:r>
    </w:p>
    <w:p w:rsidR="00F86A2F" w:rsidRPr="00710395" w:rsidRDefault="00F86A2F" w:rsidP="00F86A2F">
      <w:pPr>
        <w:pStyle w:val="Default"/>
        <w:spacing w:line="283" w:lineRule="atLeast"/>
        <w:rPr>
          <w:rFonts w:asciiTheme="minorHAnsi" w:hAnsiTheme="minorHAnsi" w:cs="Times New Roman"/>
          <w:color w:val="auto"/>
        </w:rPr>
      </w:pPr>
    </w:p>
    <w:p w:rsidR="00F86A2F" w:rsidRPr="00710395" w:rsidRDefault="00F86A2F" w:rsidP="00F86A2F">
      <w:pPr>
        <w:pStyle w:val="Default"/>
        <w:spacing w:line="283" w:lineRule="atLeast"/>
        <w:rPr>
          <w:rFonts w:asciiTheme="minorHAnsi" w:hAnsiTheme="minorHAnsi" w:cs="Times New Roman"/>
          <w:color w:val="auto"/>
        </w:rPr>
      </w:pPr>
      <w:r w:rsidRPr="00710395">
        <w:rPr>
          <w:rFonts w:asciiTheme="minorHAnsi" w:hAnsiTheme="minorHAnsi" w:cs="Times New Roman"/>
          <w:color w:val="auto"/>
        </w:rPr>
        <w:t xml:space="preserve">NOTE: Please refer to Attachment 4 (ARPA-E Reporting Checklist and Instructions) for guidance on complying with the intellectual property reporting obligations referenced herein.  </w:t>
      </w:r>
    </w:p>
    <w:p w:rsidR="00F86A2F" w:rsidRPr="00710395" w:rsidRDefault="00F86A2F" w:rsidP="00F86A2F">
      <w:pPr>
        <w:pStyle w:val="Default"/>
        <w:rPr>
          <w:rFonts w:asciiTheme="minorHAnsi" w:hAnsiTheme="minorHAnsi"/>
        </w:rPr>
      </w:pPr>
    </w:p>
    <w:p w:rsidR="00F86A2F" w:rsidRPr="00710395" w:rsidRDefault="00F86A2F" w:rsidP="00F86A2F">
      <w:pPr>
        <w:rPr>
          <w:rFonts w:eastAsia="Times New Roman" w:cs="Times New Roman"/>
          <w:b/>
          <w:bCs/>
          <w:sz w:val="24"/>
          <w:szCs w:val="24"/>
        </w:rPr>
      </w:pPr>
      <w:r w:rsidRPr="00710395">
        <w:rPr>
          <w:b/>
          <w:bCs/>
          <w:sz w:val="24"/>
          <w:szCs w:val="24"/>
        </w:rPr>
        <w:br w:type="page"/>
      </w:r>
      <w:bookmarkStart w:id="1" w:name="_GoBack"/>
      <w:bookmarkEnd w:id="1"/>
    </w:p>
    <w:p w:rsidR="00F86A2F" w:rsidRPr="00710395" w:rsidRDefault="00F86A2F" w:rsidP="00F86A2F">
      <w:pPr>
        <w:pStyle w:val="CM16"/>
        <w:spacing w:line="240" w:lineRule="atLeast"/>
        <w:ind w:left="720" w:right="265" w:hanging="720"/>
        <w:rPr>
          <w:rFonts w:asciiTheme="minorHAnsi" w:hAnsiTheme="minorHAnsi"/>
          <w:b/>
          <w:bCs/>
        </w:rPr>
      </w:pPr>
      <w:r w:rsidRPr="00710395">
        <w:rPr>
          <w:rFonts w:asciiTheme="minorHAnsi" w:hAnsiTheme="minorHAnsi"/>
          <w:b/>
          <w:bCs/>
        </w:rPr>
        <w:lastRenderedPageBreak/>
        <w:t xml:space="preserve">1. </w:t>
      </w:r>
      <w:r w:rsidRPr="00710395">
        <w:rPr>
          <w:rFonts w:asciiTheme="minorHAnsi" w:hAnsiTheme="minorHAnsi"/>
          <w:b/>
          <w:bCs/>
        </w:rPr>
        <w:tab/>
        <w:t xml:space="preserve">2 CFR Part 910, Subpart D, Appendix A, </w:t>
      </w:r>
      <w:r w:rsidRPr="00710395">
        <w:rPr>
          <w:rFonts w:asciiTheme="minorHAnsi" w:hAnsiTheme="minorHAnsi"/>
          <w:b/>
        </w:rPr>
        <w:t xml:space="preserve">Patent Rights (Small Business Firms and Nonprofit Organizations) </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Definitions</w:t>
      </w:r>
    </w:p>
    <w:p w:rsidR="00507F3D" w:rsidRPr="00154021" w:rsidRDefault="00507F3D" w:rsidP="00507F3D">
      <w:pPr>
        <w:kinsoku w:val="0"/>
        <w:overflowPunct w:val="0"/>
        <w:spacing w:before="2"/>
        <w:rPr>
          <w:rFonts w:cs="Arial"/>
          <w:spacing w:val="-1"/>
          <w:sz w:val="24"/>
          <w:szCs w:val="24"/>
        </w:rPr>
      </w:pPr>
    </w:p>
    <w:p w:rsidR="00507F3D" w:rsidRPr="00507F3D" w:rsidRDefault="00507F3D" w:rsidP="00507F3D">
      <w:pPr>
        <w:kinsoku w:val="0"/>
        <w:overflowPunct w:val="0"/>
        <w:spacing w:before="2"/>
        <w:ind w:left="720"/>
        <w:rPr>
          <w:rFonts w:cs="Arial"/>
          <w:spacing w:val="-1"/>
          <w:sz w:val="24"/>
          <w:szCs w:val="24"/>
        </w:rPr>
      </w:pPr>
      <w:r w:rsidRPr="00154021">
        <w:rPr>
          <w:rFonts w:cs="Arial"/>
          <w:i/>
          <w:spacing w:val="-1"/>
          <w:sz w:val="24"/>
          <w:szCs w:val="24"/>
        </w:rPr>
        <w:t>Invention</w:t>
      </w:r>
      <w:r w:rsidRPr="00154021">
        <w:rPr>
          <w:rFonts w:cs="Arial"/>
          <w:spacing w:val="-1"/>
          <w:sz w:val="24"/>
          <w:szCs w:val="24"/>
        </w:rPr>
        <w:t xml:space="preserve"> means any invention or discovery which is or may be patentable or otherwise protectable under Title 35 of the United States Code, or any novel variety of plant which is or may be protected under the</w:t>
      </w:r>
      <w:r w:rsidR="007342CE">
        <w:rPr>
          <w:rFonts w:cs="Arial"/>
          <w:spacing w:val="-1"/>
          <w:sz w:val="24"/>
          <w:szCs w:val="24"/>
        </w:rPr>
        <w:t xml:space="preserve"> Plant Variety Protection Act (</w:t>
      </w:r>
      <w:r w:rsidRPr="00154021">
        <w:rPr>
          <w:rFonts w:cs="Arial"/>
          <w:spacing w:val="-1"/>
          <w:sz w:val="24"/>
          <w:szCs w:val="24"/>
        </w:rPr>
        <w:t>7 U.S.C. 2321et seq.).</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Subject invention</w:t>
      </w:r>
      <w:r w:rsidRPr="00154021">
        <w:rPr>
          <w:rFonts w:cs="Arial"/>
          <w:spacing w:val="-1"/>
          <w:sz w:val="24"/>
          <w:szCs w:val="24"/>
        </w:rPr>
        <w:t xml:space="preserve"> means any invention of the contractor conceived or first actually reduced to practice in the performance of work under this contract, provided that in the case of a variety of plant, the date of determination (as defined in section 41(d) of the Plant Variety Protection Act, 7 U.S.C. 2401(d)) must also occur during the period of contract performance.</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Practical Application</w:t>
      </w:r>
      <w:r w:rsidRPr="00154021">
        <w:rPr>
          <w:rFonts w:cs="Arial"/>
          <w:spacing w:val="-1"/>
          <w:sz w:val="24"/>
          <w:szCs w:val="24"/>
        </w:rPr>
        <w:t xml:space="preserve"> means to manufacture in the case of a composition or product, to practice in the case of a process or method, or to operate in the case of a machine or system; and, in each case, under such conditions as to establish that the invention is being utilized and that its benefits are, to the extent permitted by law or government regulations, available to the public on reasonable terms.</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 xml:space="preserve">Made </w:t>
      </w:r>
      <w:r w:rsidRPr="00154021">
        <w:rPr>
          <w:rFonts w:cs="Arial"/>
          <w:spacing w:val="-1"/>
          <w:sz w:val="24"/>
          <w:szCs w:val="24"/>
        </w:rPr>
        <w:t>when used in relation to any invention means the conception or first actual reduction to practice of such invention.</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Small Business Firm</w:t>
      </w:r>
      <w:r w:rsidRPr="00154021">
        <w:rPr>
          <w:rFonts w:cs="Arial"/>
          <w:spacing w:val="-1"/>
          <w:sz w:val="24"/>
          <w:szCs w:val="24"/>
        </w:rPr>
        <w:t xml:space="preserve"> means a small business concern as defined a</w:t>
      </w:r>
      <w:r w:rsidR="007342CE">
        <w:rPr>
          <w:rFonts w:cs="Arial"/>
          <w:spacing w:val="-1"/>
          <w:sz w:val="24"/>
          <w:szCs w:val="24"/>
        </w:rPr>
        <w:t>t section 2 of Pub. L. 85-536 (</w:t>
      </w:r>
      <w:r w:rsidRPr="00154021">
        <w:rPr>
          <w:rFonts w:cs="Arial"/>
          <w:spacing w:val="-1"/>
          <w:sz w:val="24"/>
          <w:szCs w:val="24"/>
        </w:rPr>
        <w:t>15 U.S.C. 632) and implementing regulations of the Administrator of the Small Business Administration. For the purpose of this clause, the size standards for small business concerns involved in government procurement and subcontracting at 13 CFR 121.3-8 and 13 CFR 121.3-12, respectively, will be used.</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Nonprofit Organization</w:t>
      </w:r>
      <w:r w:rsidRPr="00154021">
        <w:rPr>
          <w:rFonts w:cs="Arial"/>
          <w:spacing w:val="-1"/>
          <w:sz w:val="24"/>
          <w:szCs w:val="24"/>
        </w:rPr>
        <w:t xml:space="preserve"> means a university or other institution of higher education or an organization of the type described in section 501(c)(3) of the </w:t>
      </w:r>
      <w:r w:rsidR="007342CE">
        <w:rPr>
          <w:rFonts w:cs="Arial"/>
          <w:spacing w:val="-1"/>
          <w:sz w:val="24"/>
          <w:szCs w:val="24"/>
        </w:rPr>
        <w:t>Internal Revenue Code of 1954 (</w:t>
      </w:r>
      <w:r w:rsidRPr="00154021">
        <w:rPr>
          <w:rFonts w:cs="Arial"/>
          <w:spacing w:val="-1"/>
          <w:sz w:val="24"/>
          <w:szCs w:val="24"/>
        </w:rPr>
        <w:t>26 U.S.C. 501(c) and exempt from taxation under section 501(a)</w:t>
      </w:r>
      <w:r w:rsidR="007342CE">
        <w:rPr>
          <w:rFonts w:cs="Arial"/>
          <w:spacing w:val="-1"/>
          <w:sz w:val="24"/>
          <w:szCs w:val="24"/>
        </w:rPr>
        <w:t xml:space="preserve"> of the Internal Revenue Code (</w:t>
      </w:r>
      <w:r w:rsidRPr="00154021">
        <w:rPr>
          <w:rFonts w:cs="Arial"/>
          <w:spacing w:val="-1"/>
          <w:sz w:val="24"/>
          <w:szCs w:val="24"/>
        </w:rPr>
        <w:t>25 U.S.C. 501(a)) or any nonprofit scientific or educational organization qualified under a state nonprofit organization statute.</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t>The term statutory period</w:t>
      </w:r>
      <w:r w:rsidRPr="00154021">
        <w:rPr>
          <w:rFonts w:cs="Arial"/>
          <w:spacing w:val="-1"/>
          <w:sz w:val="24"/>
          <w:szCs w:val="24"/>
        </w:rPr>
        <w:t xml:space="preserve"> means the one-year period before the effective filing date of a claimed invention during which exceptions to prior art exist per 35 U.S.C. 102(b) as amended by the Leahy-Smith America Invents Act, Public Law 112-29.</w:t>
      </w:r>
    </w:p>
    <w:p w:rsidR="00507F3D" w:rsidRPr="00154021" w:rsidRDefault="00507F3D" w:rsidP="00507F3D">
      <w:pPr>
        <w:kinsoku w:val="0"/>
        <w:overflowPunct w:val="0"/>
        <w:spacing w:before="2"/>
        <w:ind w:left="720"/>
        <w:rPr>
          <w:rFonts w:cs="Arial"/>
          <w:spacing w:val="-1"/>
          <w:sz w:val="24"/>
          <w:szCs w:val="24"/>
        </w:rPr>
      </w:pPr>
      <w:r w:rsidRPr="00154021">
        <w:rPr>
          <w:rFonts w:cs="Arial"/>
          <w:i/>
          <w:spacing w:val="-1"/>
          <w:sz w:val="24"/>
          <w:szCs w:val="24"/>
        </w:rPr>
        <w:lastRenderedPageBreak/>
        <w:t>The term contractor</w:t>
      </w:r>
      <w:r w:rsidRPr="00154021">
        <w:rPr>
          <w:rFonts w:cs="Arial"/>
          <w:spacing w:val="-1"/>
          <w:sz w:val="24"/>
          <w:szCs w:val="24"/>
        </w:rPr>
        <w:t xml:space="preserve"> means any person, small business firm or nonprofit organization, or, as set forth in section 1, paragraph (b)(4) of Executive Order 12591, as amended, any business firm regardless of size, which is a party to a funding agreement.</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Allocation of Principal Rights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may retain the entire right, title, and interest throughout the world to each subject invention subject to the provisions of this clause and 35 U.S.C. 203. With respect to any subject invention in which the Contractor retains title, the Federal government shall have a nonexclusive, nontransferable, irrevocable, paid-up license to practice or have practiced for or on behalf of the United States the subject invention throughout the world.</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Invention Disclosure, Election of Title and Filing of Patent Application by Contractor</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disclose each subject invention to the Federal Agency within two months after the inventor discloses it in writing to contractor personnel responsible for patent matters. The disclosure to the agency shall be in the form of a written report and shall identify the contract under which the invention was made and the inventor(s). It shall be sufficiently complete in technical detail to convey a clear understanding to the extent known at the time of the disclosure, of the nature, purpose, operation, and the physical, chemical, biological or electrical characteristics of the invention. The disclosure shall also identify any publication, on sale or public use of the invention and whether a manuscript describing the invention has been submitted for publication and, if so, whether it has been accepted for publication at the time of disclosure. In addition, after disclosure to the agency, the Contractor will promptly notify the agency of the acceptance of any manuscript describing the invention for publication or of any on sale or public use planned by the contractor.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elect in writing whether or not to retain title to any such invention by notifying the Federal agency within two years of disclosure to the Federal agency. However, in any case where a patent, a printed publication, public use, sale, or other availability to the public has initiated the one year statutory period wherein valid patent protection can still be obtained in the United States, the period for election of title may be shortened by the agency to a date that is no more than 60 days prior to the end of the statutory period.</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26"/>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file its initial patent application on a subject invention to which it elects to retain title within one year after election of title or, if earlier, prior to the </w:t>
      </w:r>
      <w:r w:rsidRPr="00154021">
        <w:rPr>
          <w:rFonts w:asciiTheme="minorHAnsi" w:hAnsiTheme="minorHAnsi" w:cs="Arial"/>
          <w:spacing w:val="-1"/>
          <w:sz w:val="24"/>
          <w:szCs w:val="24"/>
        </w:rPr>
        <w:lastRenderedPageBreak/>
        <w:t>end of any statutory period wherein valid patent protection can be obtained in the United States after a publication, on sale, or public use. If the contractor files a provisional application as its initial patent application, it shall file a non-provisional application within 10 months of the filing of the provisional application. The contractor will file patent applications in additional countries or international patent offices within either ten months of the first filed patent application or six months from the date permission is granted by the Commissioner of Patents to file foreign patent applications where such filing has been prohibited by a Secrecy Order.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kinsoku w:val="0"/>
        <w:overflowPunct w:val="0"/>
        <w:spacing w:before="2"/>
        <w:ind w:left="1080" w:hanging="360"/>
        <w:rPr>
          <w:rFonts w:cs="Arial"/>
          <w:spacing w:val="-1"/>
          <w:sz w:val="24"/>
          <w:szCs w:val="24"/>
        </w:rPr>
      </w:pPr>
      <w:r w:rsidRPr="00154021">
        <w:rPr>
          <w:rFonts w:cs="Arial"/>
          <w:spacing w:val="-1"/>
          <w:sz w:val="24"/>
          <w:szCs w:val="24"/>
        </w:rPr>
        <w:t>(4)  For any subject invention with Federal agency and contractor co-inventors, where the Federal agency employing such co-inventor determines that it would be in the interest of the government, pursuant to 35 U.S.C. 207(a)(3), to file an initial patent application on the subject invention, the Federal agency employing such co-inventor, at its discretion and in consultation with the contractor, may file such application at its own expense, provided that the contractor retains the ability to elect title pursuant to</w:t>
      </w:r>
      <w:r w:rsidR="007342CE">
        <w:rPr>
          <w:rFonts w:cs="Arial"/>
          <w:spacing w:val="-1"/>
          <w:sz w:val="24"/>
          <w:szCs w:val="24"/>
        </w:rPr>
        <w:t xml:space="preserve"> </w:t>
      </w:r>
      <w:r w:rsidRPr="00154021">
        <w:rPr>
          <w:rFonts w:cs="Arial"/>
          <w:spacing w:val="-1"/>
          <w:sz w:val="24"/>
          <w:szCs w:val="24"/>
        </w:rPr>
        <w:t>35 U.S.C. 202(a).</w:t>
      </w:r>
    </w:p>
    <w:p w:rsidR="00507F3D" w:rsidRPr="00154021" w:rsidRDefault="00507F3D" w:rsidP="00507F3D">
      <w:pPr>
        <w:pStyle w:val="ListParagraph"/>
        <w:widowControl w:val="0"/>
        <w:numPr>
          <w:ilvl w:val="0"/>
          <w:numId w:val="27"/>
        </w:numPr>
        <w:tabs>
          <w:tab w:val="left" w:pos="1170"/>
        </w:tabs>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Requests for extension of the time for disclosure, election, and filing under paragraphs (1), (2), and (3) of this clause may, at the discretion of the Federal agency, be granted. When a contractor has requested an extension for filing a non-provisional application after filing a provisional application, a one- year extension will be granted unless the Federal agency notifies the contractor within 60 days of receiving the request.</w:t>
      </w:r>
    </w:p>
    <w:p w:rsidR="00507F3D" w:rsidRPr="00154021" w:rsidRDefault="00507F3D" w:rsidP="00507F3D">
      <w:pPr>
        <w:pStyle w:val="ListParagraph"/>
        <w:tabs>
          <w:tab w:val="left" w:pos="1170"/>
        </w:tabs>
        <w:kinsoku w:val="0"/>
        <w:overflowPunct w:val="0"/>
        <w:spacing w:before="2"/>
        <w:ind w:left="1080"/>
        <w:rPr>
          <w:rFonts w:asciiTheme="minorHAnsi" w:hAnsiTheme="minorHAnsi"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Conditions When the Government May Obtain Title</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will convey to the Federal agency, upon written request, title to any subject invention:</w:t>
      </w: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If the contractor fails to disclose or elect title to the subject invention within the times specified in paragraph (c) of this clause, or elects not to retain title.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those countries in which the contractor fails to file patent applications within the times specified in paragraph (c) of this clause; provided, however, that if the contractor has filed a patent application in a country after the times specified in paragraph (c) of this clause, but prior to its receipt of the written request of the Federal agency, the contractor shall continue to retain title in that country.</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8"/>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In any country in which the contractor decides not to continue the prosecution of any non- provisional patent application for, to pay a maintenance, annuity or renewal fee on, or to defend in a reexamination or opposition proceeding on, a patent on a subject invention.</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Minimum Rights to Contractor and Protection of the Contractor Right to File</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will retain a nonexclusive royalty-free license throughout the world in each subject invention to which the Government obtains title, except if the contractor fails to disclose the invention within the times specified in (c), above. The contractor's license extends to its domestic subsidiary and affiliates, if any, within the corporate structure of which the contractor is a party and includes the right to grant sublicenses of the same scope to the extent the contractor was legally obligated to do so at the time the contract was awarded. The license is transferable only with the approval of the Federal agency except when transferred to the successor of that party of the contractor's business to which the invention pertains.  </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contractor's domestic license may be revoked or modified by the funding Federal agency to the extent necessary to achieve expeditious practical application of the subject invention pursuant to an application for an exclusive license submitted in accordance with applicable provisions at 37 CFR part 404 and agency licensing regulations (if any). This license will not be revoked in that field of use or the geographical areas in which the contractor has achieved practical application and continues to make the benefits of the invention reasonably accessible to the public. The license in any foreign country may be revoked or modified at the discretion of the funding Federal agency to the extent the contractor, its licensees, or the domestic subsidiaries or affiliates have failed to achieve practical application in that foreign country.</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9"/>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Before revocation or modification of the license, the funding Federal agency will furnish the contractor a written notice of its intention to revoke or modify the license, and the contractor will be allowed thirty days (or such other time as may be authorized by the funding Federal agency for good cause shown by the contractor) after the notice to show cause why the license should not be revoked or modified. The contractor has the right to appeal, in accordance with applicable regulations in 37 CFR part 404 and agency regulations (if any) concerning the licensing of Government-owned inventions, any decision concerning the revocation or modification of the license.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Contractor Action to Protect the Government's Interest</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execute or to have executed and promptly deliver to the Federal agency all instruments necessary to (i) establish or confirm the rights the Government has throughout the world in those subject inventions to which the contractor elects to retain title, and (ii) convey title to the Federal agency when requested under paragraph (d) above and to enable the government to obtain patent protection throughout the world in that subject invention.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agrees to require, by written agreement, its employees, other than clerical and nontechnical employees, to disclose promptly in writing to personnel identified as responsible for the administration of patent matters and in a format suggested by the contractor each subject invention made under contract in order that the contractor can comply with the disclosure provisions of paragraph (c) of this clause, to assign to the contractor the entire right, title and interest in and to each subject invention made under contract, and to execute all papers necessary to file patent applications on subject inventions and to establish the government's rights in the subject inventions. This disclosure format should require, as a minimum, the information required by paragraph (c)(1) of this clause. The contractor shall instruct such employees through employee agreements or other suitable educational programs on the importance of reporting inventions in sufficient time to permit the filing of patent applications prior to U.S. or foreign statutory bars.</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tabs>
          <w:tab w:val="left" w:pos="1350"/>
        </w:tabs>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For each subject invention, the contractor will, no less than 60 days prior to the expiration of the statutory deadline, notify the Federal agency of any decision: Not to continue the prosecution of a non- provisional patent application; not to pay a maintenance, annuity or renewal fee; not to defend in a reexamination or opposition proceeding on a patent, in any country; to request, be a party to, or take action in a trial proceeding before the Patent Trial and Appeals Board of the U.S. Patent and Trademark Office, including but not limited to post-grant review, review of a business method patent, inter partes review, and derivation proceeding; or to request, be a party to, or take action in a non-trial submission of art or information at the U.S. Patent and Trademark Office, including but not limited to a pre-issuance submission, a post-issuance submission, and supplemental examination.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0"/>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The contractor agrees to include, within the specification of any United States patent applications and any patent issuing thereon covering a subject invention, the following statement, “This invention was made with government support under (identify the contract) awarded by (identify the Federal agency). The government has </w:t>
      </w:r>
      <w:r w:rsidRPr="00154021">
        <w:rPr>
          <w:rFonts w:asciiTheme="minorHAnsi" w:hAnsiTheme="minorHAnsi" w:cs="Arial"/>
          <w:spacing w:val="-1"/>
          <w:sz w:val="24"/>
          <w:szCs w:val="24"/>
        </w:rPr>
        <w:lastRenderedPageBreak/>
        <w:t>certain rights in the invention.”</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Subcontracts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this clause, suitably modified to identify the parties, in all subcontracts, regardless of tier, for experimental, developmental or research work to be performed by a small business firm or nonprofit organization. The subcontractor will retain all rights provided for the contractor in this clause, and the contractor will not, as part of the consideration for awarding the subcontract, obtain rights in the subcontractor's subject inventions.</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include in all other subcontracts, regardless of tier, for experimental developmental or research work the patent rights clause required by 2 CFR 910.362(c).</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31"/>
        </w:numPr>
        <w:kinsoku w:val="0"/>
        <w:overflowPunct w:val="0"/>
        <w:autoSpaceDE w:val="0"/>
        <w:autoSpaceDN w:val="0"/>
        <w:adjustRightInd w:val="0"/>
        <w:spacing w:before="2" w:after="0" w:line="240" w:lineRule="auto"/>
        <w:ind w:left="1080"/>
        <w:contextualSpacing w:val="0"/>
        <w:rPr>
          <w:rFonts w:asciiTheme="minorHAnsi" w:hAnsiTheme="minorHAnsi" w:cs="Arial"/>
          <w:spacing w:val="-1"/>
          <w:sz w:val="24"/>
          <w:szCs w:val="24"/>
        </w:rPr>
      </w:pPr>
      <w:r w:rsidRPr="00154021">
        <w:rPr>
          <w:rFonts w:asciiTheme="minorHAnsi" w:hAnsiTheme="minorHAnsi" w:cs="Arial"/>
          <w:spacing w:val="-1"/>
          <w:sz w:val="24"/>
          <w:szCs w:val="24"/>
        </w:rPr>
        <w:t>In the case of subcontracts, at any tier, when the prime award with the Federal agency was a contract (but not a grant or cooperative agreement), the agency, subcontractor, and the contractor agree that the mutual obligations of the parties created by this clause constitute a contract between the subcontractor and the Federal agency with respect to the matters covered by the clause; provided, however, that nothing in this paragraph is intended to confer any jurisdiction under the Contract Disputes Act in connection with proceedings under paragraph (j) of this clause.</w:t>
      </w:r>
    </w:p>
    <w:p w:rsidR="00507F3D" w:rsidRPr="00154021" w:rsidRDefault="00507F3D" w:rsidP="00507F3D">
      <w:pPr>
        <w:kinsoku w:val="0"/>
        <w:overflowPunct w:val="0"/>
        <w:spacing w:before="2"/>
        <w:ind w:left="1080"/>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Reporting on Utilization of Subject Inventions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agrees to submit on request periodic reports no more frequently than annually on the utilization of a subject invention or on efforts at obtaining such utilization that are being made by the contractor or its licensees or assignees. Such reports shall include information regarding the status of development, date of first commercial sale or use, gross royalties received by the contractor, and such other data and information as the agency may reasonably specify. The contractor also agrees to provide additional reports as may be requested by the agency in connection with any march-in proceeding undertaken by the agency in accordance with paragraph (j) of this clause. As required by 35 U.S.C. 202(c)(5), the agency agrees it will not disclose such information to persons outside the government without permission of the contractor.</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Preference for United States Industry</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Notwithstanding any other provision of this clause, the contractor agrees that neither it nor any assignee will grant to any person the exclusive right to use or sell any subject inventions in the United States unless such person agrees that any products embodying the subject invention or produced through the use of the subject invention will be manufactured substantially in the United States. However, in individual cases, the requirement for such an agreement may be waived by the Federal agency upon a showing by the contractor or its assignee that reasonable but unsuccessful efforts have been made to grant licenses on similar terms to potential licensees that would be likely to manufacture substantially in the United States or that under the circumstances domestic manufacture is not commercially feasible.</w:t>
      </w: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March-in Rights</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720"/>
        <w:rPr>
          <w:rFonts w:cs="Arial"/>
          <w:spacing w:val="-1"/>
          <w:sz w:val="24"/>
          <w:szCs w:val="24"/>
        </w:rPr>
      </w:pPr>
      <w:r w:rsidRPr="00154021">
        <w:rPr>
          <w:rFonts w:cs="Arial"/>
          <w:spacing w:val="-1"/>
          <w:sz w:val="24"/>
          <w:szCs w:val="24"/>
        </w:rPr>
        <w:t>The contractor agrees that with respect to any subject invention in which it has acquired title, the Federal agency has the right in accordance with the procedures in 37 CFR 401.6 and any supplemental regulations of the agency to require the contractor, an assignee or exclusive licensee of a subject invention to grant a nonexclusive, partially exclusive, or exclusive license in any field of use to a responsible applicant or applicants, upon terms that are reasonable under the circumstances, and if the contractor, assignee, or exclusive licensee refuses such a request the Federal agency has the right to grant such a license itself if the Federal agency determines that:</w:t>
      </w: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because the contractor or assignee has not taken, or is not expected to take within a reasonable time, effective steps to achieve practical application of the subject invention in such field of use.</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alleviate health or safety needs which are not reasonably satisfied by the contractor, assignee or their licensees;</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Such action is necessary to meet requirements for public use specified by Federal regulations and such requirements are not reasonably satisfied by the contractor, assignee or licensees; or</w:t>
      </w:r>
    </w:p>
    <w:p w:rsidR="00507F3D" w:rsidRPr="00154021" w:rsidRDefault="00507F3D" w:rsidP="00507F3D">
      <w:pPr>
        <w:kinsoku w:val="0"/>
        <w:overflowPunct w:val="0"/>
        <w:spacing w:before="2"/>
        <w:ind w:left="720"/>
        <w:rPr>
          <w:rFonts w:cs="Arial"/>
          <w:spacing w:val="-1"/>
          <w:sz w:val="24"/>
          <w:szCs w:val="24"/>
        </w:rPr>
      </w:pPr>
    </w:p>
    <w:p w:rsidR="00507F3D" w:rsidRPr="00154021" w:rsidRDefault="00507F3D" w:rsidP="00507F3D">
      <w:pPr>
        <w:pStyle w:val="ListParagraph"/>
        <w:widowControl w:val="0"/>
        <w:numPr>
          <w:ilvl w:val="0"/>
          <w:numId w:val="32"/>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lastRenderedPageBreak/>
        <w:t>Such action is necessary because the agreement required by paragraph (i) of this clause has not been obtained or waived or because a licensee of the exclusive right to use or sell any subject invention in the United States is in breach of such agreement.</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pStyle w:val="ListParagraph"/>
        <w:widowControl w:val="0"/>
        <w:numPr>
          <w:ilvl w:val="0"/>
          <w:numId w:val="25"/>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Special Provisions for Contracts with Nonprofit Organizations </w:t>
      </w:r>
    </w:p>
    <w:p w:rsidR="00507F3D" w:rsidRPr="00154021" w:rsidRDefault="00507F3D" w:rsidP="00507F3D">
      <w:pPr>
        <w:kinsoku w:val="0"/>
        <w:overflowPunct w:val="0"/>
        <w:spacing w:before="2"/>
        <w:rPr>
          <w:rFonts w:cs="Arial"/>
          <w:spacing w:val="-1"/>
          <w:sz w:val="24"/>
          <w:szCs w:val="24"/>
        </w:rPr>
      </w:pPr>
    </w:p>
    <w:p w:rsidR="00507F3D" w:rsidRPr="00154021" w:rsidRDefault="00507F3D" w:rsidP="00507F3D">
      <w:pPr>
        <w:kinsoku w:val="0"/>
        <w:overflowPunct w:val="0"/>
        <w:spacing w:before="2"/>
        <w:ind w:left="810"/>
        <w:rPr>
          <w:rFonts w:cs="Arial"/>
          <w:spacing w:val="-1"/>
          <w:sz w:val="24"/>
          <w:szCs w:val="24"/>
        </w:rPr>
      </w:pPr>
      <w:r w:rsidRPr="00154021">
        <w:rPr>
          <w:rFonts w:cs="Arial"/>
          <w:spacing w:val="-1"/>
          <w:sz w:val="24"/>
          <w:szCs w:val="24"/>
        </w:rPr>
        <w:t>If the contractor is a nonprofit organization, it agrees that:</w:t>
      </w: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Rights to a subject invention in the United States may not be assigned without the approval of the Federal agency, except where such assignment is made to an organization which has as one of its primary functions the management of inventions, provided that such assignee will be subject to the same provisions as the contractor;</w:t>
      </w:r>
    </w:p>
    <w:p w:rsidR="00507F3D" w:rsidRPr="00154021" w:rsidRDefault="00507F3D" w:rsidP="00507F3D">
      <w:pPr>
        <w:kinsoku w:val="0"/>
        <w:overflowPunct w:val="0"/>
        <w:spacing w:before="2"/>
        <w:ind w:left="810"/>
        <w:rPr>
          <w:rFonts w:cs="Arial"/>
          <w:spacing w:val="-1"/>
          <w:sz w:val="24"/>
          <w:szCs w:val="24"/>
        </w:rPr>
      </w:pP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contractor will share royalties collected on a subject invention with the inventor, including Federal employee co-inventors (when the agency deems it appropriate) when the subject invention is assigned in accord</w:t>
      </w:r>
      <w:r w:rsidR="007342CE">
        <w:rPr>
          <w:rFonts w:asciiTheme="minorHAnsi" w:hAnsiTheme="minorHAnsi" w:cs="Arial"/>
          <w:spacing w:val="-1"/>
          <w:sz w:val="24"/>
          <w:szCs w:val="24"/>
        </w:rPr>
        <w:t>ance with 35 U.S.C. 202(e) and</w:t>
      </w:r>
      <w:r w:rsidRPr="00154021">
        <w:rPr>
          <w:rFonts w:asciiTheme="minorHAnsi" w:hAnsiTheme="minorHAnsi" w:cs="Arial"/>
          <w:spacing w:val="-1"/>
          <w:sz w:val="24"/>
          <w:szCs w:val="24"/>
        </w:rPr>
        <w:t xml:space="preserve"> 37 CFR 401.10;</w:t>
      </w:r>
    </w:p>
    <w:p w:rsidR="00507F3D" w:rsidRPr="00154021" w:rsidRDefault="00507F3D" w:rsidP="00507F3D">
      <w:pPr>
        <w:kinsoku w:val="0"/>
        <w:overflowPunct w:val="0"/>
        <w:spacing w:before="2"/>
        <w:ind w:left="810"/>
        <w:rPr>
          <w:rFonts w:cs="Arial"/>
          <w:spacing w:val="-1"/>
          <w:sz w:val="24"/>
          <w:szCs w:val="24"/>
        </w:rPr>
      </w:pP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The balance of any royalties or income earned by the contractor with respect to subject inventions, after payment of expenses (including payments to inventors) incidental to the administration of subject inventions, will be utilized for the support of scientific research or education; and</w:t>
      </w:r>
    </w:p>
    <w:p w:rsidR="00507F3D" w:rsidRPr="00154021" w:rsidRDefault="00507F3D" w:rsidP="00507F3D">
      <w:pPr>
        <w:kinsoku w:val="0"/>
        <w:overflowPunct w:val="0"/>
        <w:spacing w:before="2"/>
        <w:ind w:left="810"/>
        <w:rPr>
          <w:rFonts w:cs="Arial"/>
          <w:spacing w:val="-1"/>
          <w:sz w:val="24"/>
          <w:szCs w:val="24"/>
        </w:rPr>
      </w:pPr>
      <w:r w:rsidRPr="00154021">
        <w:rPr>
          <w:rFonts w:cs="Arial"/>
          <w:spacing w:val="-1"/>
          <w:sz w:val="24"/>
          <w:szCs w:val="24"/>
        </w:rPr>
        <w:t xml:space="preserve"> </w:t>
      </w:r>
    </w:p>
    <w:p w:rsidR="00507F3D" w:rsidRPr="00154021" w:rsidRDefault="00507F3D" w:rsidP="00507F3D">
      <w:pPr>
        <w:pStyle w:val="ListParagraph"/>
        <w:widowControl w:val="0"/>
        <w:numPr>
          <w:ilvl w:val="0"/>
          <w:numId w:val="33"/>
        </w:numPr>
        <w:kinsoku w:val="0"/>
        <w:overflowPunct w:val="0"/>
        <w:autoSpaceDE w:val="0"/>
        <w:autoSpaceDN w:val="0"/>
        <w:adjustRightInd w:val="0"/>
        <w:spacing w:before="2" w:after="0" w:line="240" w:lineRule="auto"/>
        <w:contextualSpacing w:val="0"/>
        <w:rPr>
          <w:rFonts w:asciiTheme="minorHAnsi" w:hAnsiTheme="minorHAnsi" w:cs="Arial"/>
          <w:spacing w:val="-1"/>
          <w:sz w:val="24"/>
          <w:szCs w:val="24"/>
        </w:rPr>
      </w:pPr>
      <w:r w:rsidRPr="00154021">
        <w:rPr>
          <w:rFonts w:asciiTheme="minorHAnsi" w:hAnsiTheme="minorHAnsi" w:cs="Arial"/>
          <w:spacing w:val="-1"/>
          <w:sz w:val="24"/>
          <w:szCs w:val="24"/>
        </w:rPr>
        <w:t xml:space="preserve">It will make efforts that are reasonable under the circumstances to attract licensees of subject inventions that are small business firms and that it will give a preference to a small business firm when licensing a subject invention if the contractor determines that the small business firm has a plan or proposal for marketing the invention which, if executed, is equally as likely to bring the invention to practical application as any plans or proposals from applicants that are not small business firms; provided, that the contractor is also satisfied that the small business firm has the capability and resources to carry out its plan or proposal. The decision whether to give a preference in any specific case will be at the discretion of the contractor. However, the contractor agrees that the Federal agency may review the contractor's licensing program and decisions regarding small business applicants, and the contractor will negotiate changes to its licensing policies, procedures, or practices with the Federal agency when the Federal agency's review discloses that the contractor could take reasonable steps to implement more effectively the requirements of this paragraph (k)(4). In accordance with 37 CFR 401.7, the Federal </w:t>
      </w:r>
      <w:r w:rsidRPr="00154021">
        <w:rPr>
          <w:rFonts w:asciiTheme="minorHAnsi" w:hAnsiTheme="minorHAnsi" w:cs="Arial"/>
          <w:spacing w:val="-1"/>
          <w:sz w:val="24"/>
          <w:szCs w:val="24"/>
        </w:rPr>
        <w:lastRenderedPageBreak/>
        <w:t>agency or the contractor may request that the Secretary review the contractor's licensing program and decisions regarding small business applicants.</w:t>
      </w:r>
    </w:p>
    <w:p w:rsidR="00507F3D" w:rsidRPr="00154021" w:rsidRDefault="00507F3D" w:rsidP="00507F3D">
      <w:pPr>
        <w:kinsoku w:val="0"/>
        <w:overflowPunct w:val="0"/>
        <w:spacing w:before="2"/>
        <w:rPr>
          <w:rFonts w:cs="Arial"/>
          <w:sz w:val="24"/>
          <w:szCs w:val="24"/>
        </w:rPr>
      </w:pPr>
    </w:p>
    <w:p w:rsidR="00507F3D" w:rsidRPr="00154021" w:rsidRDefault="00507F3D" w:rsidP="00507F3D">
      <w:pPr>
        <w:widowControl w:val="0"/>
        <w:numPr>
          <w:ilvl w:val="0"/>
          <w:numId w:val="24"/>
        </w:numPr>
        <w:kinsoku w:val="0"/>
        <w:overflowPunct w:val="0"/>
        <w:autoSpaceDE w:val="0"/>
        <w:autoSpaceDN w:val="0"/>
        <w:adjustRightInd w:val="0"/>
        <w:spacing w:after="0" w:line="393" w:lineRule="auto"/>
        <w:ind w:left="720" w:right="3903" w:hanging="720"/>
        <w:rPr>
          <w:rFonts w:cs="Arial"/>
          <w:sz w:val="24"/>
          <w:szCs w:val="24"/>
        </w:rPr>
      </w:pPr>
      <w:bookmarkStart w:id="2" w:name="(l)_Communication"/>
      <w:bookmarkEnd w:id="2"/>
      <w:r w:rsidRPr="00154021">
        <w:rPr>
          <w:rFonts w:cs="Arial"/>
          <w:sz w:val="24"/>
          <w:szCs w:val="24"/>
        </w:rPr>
        <w:t xml:space="preserve">Communication </w:t>
      </w:r>
    </w:p>
    <w:p w:rsidR="00507F3D" w:rsidRPr="00154021" w:rsidRDefault="00507F3D" w:rsidP="00507F3D">
      <w:pPr>
        <w:kinsoku w:val="0"/>
        <w:overflowPunct w:val="0"/>
        <w:ind w:left="720" w:right="40"/>
        <w:rPr>
          <w:rFonts w:cs="Arial"/>
          <w:sz w:val="24"/>
          <w:szCs w:val="24"/>
        </w:rPr>
      </w:pPr>
      <w:r w:rsidRPr="00154021">
        <w:rPr>
          <w:rFonts w:cs="Arial"/>
          <w:sz w:val="24"/>
          <w:szCs w:val="24"/>
        </w:rPr>
        <w:t xml:space="preserve">All communications required by this Patent Rights Clause should be sent to iEdison at </w:t>
      </w:r>
      <w:hyperlink r:id="rId8" w:history="1">
        <w:r w:rsidRPr="00154021">
          <w:rPr>
            <w:rFonts w:cs="Arial"/>
            <w:color w:val="0000FF"/>
            <w:sz w:val="24"/>
            <w:szCs w:val="24"/>
            <w:u w:val="single"/>
          </w:rPr>
          <w:t>https://s-edison.info.nih.gov/iEdison/</w:t>
        </w:r>
      </w:hyperlink>
      <w:r w:rsidRPr="00154021">
        <w:rPr>
          <w:rFonts w:cs="Arial"/>
          <w:sz w:val="24"/>
          <w:szCs w:val="24"/>
        </w:rPr>
        <w:t xml:space="preserve">. </w:t>
      </w:r>
    </w:p>
    <w:p w:rsidR="00507F3D" w:rsidRPr="00154021" w:rsidRDefault="00507F3D" w:rsidP="00507F3D">
      <w:pPr>
        <w:kinsoku w:val="0"/>
        <w:overflowPunct w:val="0"/>
        <w:ind w:left="86" w:right="43" w:firstLine="490"/>
        <w:rPr>
          <w:rFonts w:cs="Arial"/>
          <w:sz w:val="24"/>
          <w:szCs w:val="24"/>
        </w:rPr>
      </w:pPr>
    </w:p>
    <w:p w:rsidR="00507F3D" w:rsidRDefault="00507F3D" w:rsidP="00507F3D">
      <w:pPr>
        <w:widowControl w:val="0"/>
        <w:numPr>
          <w:ilvl w:val="0"/>
          <w:numId w:val="24"/>
        </w:numPr>
        <w:autoSpaceDE w:val="0"/>
        <w:autoSpaceDN w:val="0"/>
        <w:adjustRightInd w:val="0"/>
        <w:spacing w:after="0" w:line="240" w:lineRule="auto"/>
        <w:ind w:left="720" w:hanging="720"/>
        <w:rPr>
          <w:rFonts w:cs="Arial"/>
          <w:sz w:val="24"/>
          <w:szCs w:val="24"/>
        </w:rPr>
      </w:pPr>
      <w:r w:rsidRPr="00154021">
        <w:rPr>
          <w:rFonts w:cs="Arial"/>
          <w:sz w:val="24"/>
          <w:szCs w:val="24"/>
        </w:rPr>
        <w:t>Electronic Filing</w:t>
      </w:r>
    </w:p>
    <w:p w:rsidR="00507F3D" w:rsidRPr="00507F3D" w:rsidRDefault="00507F3D" w:rsidP="00507F3D">
      <w:pPr>
        <w:widowControl w:val="0"/>
        <w:autoSpaceDE w:val="0"/>
        <w:autoSpaceDN w:val="0"/>
        <w:adjustRightInd w:val="0"/>
        <w:spacing w:after="0" w:line="240" w:lineRule="auto"/>
        <w:ind w:left="720"/>
        <w:rPr>
          <w:rFonts w:cs="Arial"/>
          <w:sz w:val="24"/>
          <w:szCs w:val="24"/>
        </w:rPr>
      </w:pPr>
    </w:p>
    <w:p w:rsidR="00507F3D" w:rsidRPr="00154021" w:rsidRDefault="00507F3D" w:rsidP="00507F3D">
      <w:pPr>
        <w:pStyle w:val="CM16"/>
        <w:spacing w:line="240" w:lineRule="atLeast"/>
        <w:ind w:left="720" w:right="945"/>
        <w:rPr>
          <w:rFonts w:asciiTheme="minorHAnsi" w:hAnsiTheme="minorHAnsi"/>
        </w:rPr>
      </w:pPr>
      <w:r w:rsidRPr="00154021">
        <w:rPr>
          <w:rFonts w:asciiTheme="minorHAnsi" w:hAnsiTheme="minorHAnsi"/>
        </w:rPr>
        <w:t xml:space="preserve">Unless otherwise specified in the award, the information identified in paragraphs (f)(2), (f)(3), (f)(5), (f)(6), and (f)(7) may be electronically filed. </w:t>
      </w:r>
    </w:p>
    <w:p w:rsidR="00507F3D" w:rsidRPr="00154021" w:rsidRDefault="00507F3D" w:rsidP="00507F3D">
      <w:pPr>
        <w:rPr>
          <w:sz w:val="24"/>
          <w:szCs w:val="24"/>
        </w:rPr>
      </w:pPr>
      <w:r w:rsidRPr="00154021">
        <w:rPr>
          <w:sz w:val="24"/>
          <w:szCs w:val="24"/>
        </w:rPr>
        <w:t xml:space="preserve"> (End of Clause)</w:t>
      </w:r>
    </w:p>
    <w:p w:rsidR="00F86A2F" w:rsidRPr="00710395" w:rsidRDefault="00F86A2F" w:rsidP="00F86A2F">
      <w:pPr>
        <w:pStyle w:val="Default"/>
        <w:rPr>
          <w:rFonts w:asciiTheme="minorHAnsi" w:hAnsiTheme="minorHAnsi" w:cs="Times New Roman"/>
        </w:rPr>
      </w:pPr>
    </w:p>
    <w:p w:rsidR="00F86A2F" w:rsidRPr="00710395" w:rsidRDefault="00F86A2F" w:rsidP="00F86A2F">
      <w:pPr>
        <w:pStyle w:val="CM16"/>
        <w:spacing w:line="240" w:lineRule="atLeast"/>
        <w:ind w:left="720" w:right="945" w:hanging="720"/>
        <w:rPr>
          <w:rFonts w:asciiTheme="minorHAnsi" w:hAnsiTheme="minorHAnsi"/>
          <w:b/>
        </w:rPr>
      </w:pPr>
      <w:r w:rsidRPr="00710395">
        <w:rPr>
          <w:rFonts w:asciiTheme="minorHAnsi" w:hAnsiTheme="minorHAnsi"/>
          <w:b/>
          <w:bCs/>
        </w:rPr>
        <w:t>2.</w:t>
      </w:r>
      <w:r w:rsidRPr="00710395">
        <w:rPr>
          <w:rFonts w:asciiTheme="minorHAnsi" w:hAnsiTheme="minorHAnsi"/>
          <w:b/>
          <w:bCs/>
        </w:rPr>
        <w:tab/>
      </w:r>
      <w:r w:rsidR="003824E2" w:rsidRPr="003824E2">
        <w:rPr>
          <w:rFonts w:asciiTheme="minorHAnsi" w:hAnsiTheme="minorHAnsi"/>
          <w:b/>
        </w:rPr>
        <w:t xml:space="preserve">FAR 52.227-20 Rights in Data – SBIR Program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(a) </w:t>
      </w:r>
      <w:r>
        <w:rPr>
          <w:rFonts w:asciiTheme="minorHAnsi" w:hAnsiTheme="minorHAnsi"/>
        </w:rPr>
        <w:tab/>
      </w:r>
      <w:r w:rsidRPr="003824E2">
        <w:rPr>
          <w:rFonts w:asciiTheme="minorHAnsi" w:hAnsiTheme="minorHAnsi"/>
          <w:iCs/>
        </w:rPr>
        <w:t>Definitions.</w:t>
      </w:r>
      <w:r>
        <w:rPr>
          <w:rFonts w:asciiTheme="minorHAnsi" w:hAnsiTheme="minorHAnsi"/>
          <w:iCs/>
        </w:rPr>
        <w:t xml:space="preserve"> </w:t>
      </w:r>
      <w:r w:rsidRPr="003824E2">
        <w:rPr>
          <w:rFonts w:asciiTheme="minorHAnsi" w:hAnsiTheme="minorHAnsi"/>
        </w:rPr>
        <w:t>As used in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database</w:t>
      </w:r>
      <w:r w:rsidRPr="003824E2">
        <w:rPr>
          <w:rFonts w:asciiTheme="minorHAnsi" w:hAnsiTheme="minorHAnsi"/>
        </w:rPr>
        <w:t xml:space="preserve"> or </w:t>
      </w:r>
      <w:r w:rsidRPr="003824E2">
        <w:rPr>
          <w:rFonts w:asciiTheme="minorHAnsi" w:hAnsiTheme="minorHAnsi"/>
          <w:i/>
          <w:iCs/>
        </w:rPr>
        <w:t>database</w:t>
      </w:r>
      <w:r w:rsidRPr="003824E2">
        <w:rPr>
          <w:rFonts w:asciiTheme="minorHAnsi" w:hAnsiTheme="minorHAnsi"/>
        </w:rPr>
        <w:t xml:space="preserve"> means a collection of recorded information in a form capable of, and for the purpose of, being stored in, processed, and operated on by a computer. The term does not include computer software.</w:t>
      </w:r>
    </w:p>
    <w:p w:rsidR="00BC4339" w:rsidRDefault="003824E2" w:rsidP="003824E2">
      <w:pPr>
        <w:pStyle w:val="CM16"/>
        <w:spacing w:line="240" w:lineRule="atLeast"/>
        <w:rPr>
          <w:rFonts w:asciiTheme="minorHAnsi" w:hAnsiTheme="minorHAnsi"/>
        </w:rPr>
      </w:pPr>
      <w:r w:rsidRPr="003824E2">
        <w:rPr>
          <w:rFonts w:asciiTheme="minorHAnsi" w:hAnsiTheme="minorHAnsi"/>
          <w:i/>
          <w:iCs/>
        </w:rPr>
        <w:t>Computer software</w:t>
      </w:r>
      <w:r w:rsidRPr="003824E2">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Means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Computer programs that comprise a series of instructions, rules, routines, or statements, regardless of the media in which recorded, that allow or cause a computer to perform a specific operation or series of operations;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Recorded information comprising source code listings, design details, algorithms, processes, flow charts, formulas, and related material that would enable the computer program to be produced, created, or compiled.</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Does not include computer databases or computer software documentation.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Computer software documentation</w:t>
      </w:r>
      <w:r w:rsidRPr="003824E2">
        <w:rPr>
          <w:rFonts w:asciiTheme="minorHAnsi" w:hAnsiTheme="minorHAnsi"/>
        </w:rPr>
        <w:t xml:space="preserve"> means owner's manuals, user's manuals, installation instructions, operating instructions, and other similar items, regardless of storage medium, that explain the capabilities of the computer software or provide instructions for using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lastRenderedPageBreak/>
        <w:t>Data</w:t>
      </w:r>
      <w:r w:rsidRPr="003824E2">
        <w:rPr>
          <w:rFonts w:asciiTheme="minorHAnsi" w:hAnsiTheme="minorHAnsi"/>
        </w:rPr>
        <w:t xml:space="preserve">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Form, fit, and function data</w:t>
      </w:r>
      <w:r w:rsidRPr="003824E2">
        <w:rPr>
          <w:rFonts w:asciiTheme="minorHAnsi" w:hAnsiTheme="minorHAnsi"/>
        </w:rPr>
        <w:t xml:space="preserve">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Limited rights data</w:t>
      </w:r>
      <w:r w:rsidRPr="003824E2">
        <w:rPr>
          <w:rFonts w:asciiTheme="minorHAnsi" w:hAnsiTheme="minorHAnsi"/>
        </w:rPr>
        <w:t xml:space="preserve"> means data (other than computer software) developed at private expense that embody trade secrets or are commercial or financial and confidential or privileged.</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Restricted computer software</w:t>
      </w:r>
      <w:r w:rsidRPr="003824E2">
        <w:rPr>
          <w:rFonts w:asciiTheme="minorHAnsi" w:hAnsiTheme="minorHAnsi"/>
        </w:rPr>
        <w:t xml:space="preserve"> means computer software developed at private expense and that is a trade secret, is commercial or financial and confidential or privileged, or is copyrighted computer software, including minor modifications of the computer software.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data</w:t>
      </w:r>
      <w:r w:rsidRPr="003824E2">
        <w:rPr>
          <w:rFonts w:asciiTheme="minorHAnsi" w:hAnsiTheme="minorHAnsi"/>
        </w:rPr>
        <w:t xml:space="preserve"> means data first produced by a Contractor that is a small business concern in performance of a small business innovation research contract issued under the authority of 15 U.S.C. 638, which data are not generally known, and which data without obligation as to its confidentiality have not been made available to others by the Contractor or are not already available to the Government.</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SBIR rights</w:t>
      </w:r>
      <w:r w:rsidRPr="003824E2">
        <w:rPr>
          <w:rFonts w:asciiTheme="minorHAnsi" w:hAnsiTheme="minorHAnsi"/>
        </w:rPr>
        <w:t xml:space="preserve"> means the rights in SBIR data set forth in the SBIR Rights Notice of paragraph (d) of this clause.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Technical data</w:t>
      </w:r>
      <w:r w:rsidRPr="003824E2">
        <w:rPr>
          <w:rFonts w:asciiTheme="minorHAnsi" w:hAnsiTheme="minorHAnsi"/>
        </w:rPr>
        <w:t xml:space="preserve">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41 U.S.C. 116.)</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i/>
          <w:iCs/>
        </w:rPr>
        <w:t>Unlimited rights</w:t>
      </w:r>
      <w:r w:rsidRPr="003824E2">
        <w:rPr>
          <w:rFonts w:asciiTheme="minorHAnsi" w:hAnsiTheme="minorHAnsi"/>
        </w:rPr>
        <w:t xml:space="preserve"> means the right of the Government to use, disclose, reproduce, prepare derivative works, distribute copies to the public, and perform publicly and display publicly, in any manner and for any purpose whatsoever, and to have or permit others to do so.</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(b) </w:t>
      </w:r>
      <w:r w:rsidRPr="00BC4339">
        <w:rPr>
          <w:rFonts w:asciiTheme="minorHAnsi" w:hAnsiTheme="minorHAnsi"/>
          <w:iCs/>
        </w:rPr>
        <w:t>Allocation of rights.</w:t>
      </w:r>
      <w:r w:rsidRPr="00BC4339">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(1) Except as provided in paragraph (c) of this clause regarding copyright, the Government shall have unlimited rights in—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lastRenderedPageBreak/>
        <w:t>(i) Data specifically identified in this contract as data to be delivered without restriction;</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 Form, fit, and function data delivered under this contract;</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(iii) 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All other data delivered under this contract unless provided otherwise for SBIR data in accordance with paragraph (d) of this clause or for limited rights data or restricted computer software in accordance with paragraph (f) of this clause.</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(2) The Contractor shall have the right to—</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 Assert copyright in data first produced in the performance of this contract to the extent provided in paragraph (c)(1)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Protect SBIR rights in SBIR data delivered under this contract in the manner and to the extent provided in paragraph (d) of this clause;</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(iii) Substantiate use of, add, or correct SBIR rights or copyright notices and to take other appropriate action, in accordance with paragraph (e) of this clause; and</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(iv) Withhold from delivery those data which are limited rights data or restricted computer software to the extent provided in paragraph (f) of this clause.</w:t>
      </w:r>
    </w:p>
    <w:p w:rsidR="00BC4339" w:rsidRDefault="003824E2" w:rsidP="003824E2">
      <w:pPr>
        <w:pStyle w:val="CM16"/>
        <w:spacing w:line="240" w:lineRule="atLeast"/>
        <w:rPr>
          <w:rFonts w:asciiTheme="minorHAnsi" w:hAnsiTheme="minorHAnsi"/>
        </w:rPr>
      </w:pPr>
      <w:r w:rsidRPr="003824E2">
        <w:rPr>
          <w:rFonts w:asciiTheme="minorHAnsi" w:hAnsiTheme="minorHAnsi"/>
        </w:rPr>
        <w:t xml:space="preserve">(c) </w:t>
      </w:r>
      <w:r w:rsidRPr="00BC4339">
        <w:rPr>
          <w:rFonts w:asciiTheme="minorHAnsi" w:hAnsiTheme="minorHAnsi"/>
          <w:iCs/>
        </w:rPr>
        <w:t>Copyright</w:t>
      </w:r>
      <w:r w:rsidRPr="00BC4339">
        <w:rPr>
          <w:rFonts w:asciiTheme="minorHAnsi" w:hAnsiTheme="minorHAnsi"/>
        </w:rPr>
        <w:t>—</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(1) </w:t>
      </w:r>
      <w:r w:rsidRPr="00BC4339">
        <w:rPr>
          <w:rFonts w:asciiTheme="minorHAnsi" w:hAnsiTheme="minorHAnsi"/>
          <w:iCs/>
        </w:rPr>
        <w:t>Data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(i) Except as otherwise specifically provided in this contract, the Contractor may assert copyright subsisting in any data first produced in the performance of this contract.</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When asserting copyright, the Contractor shall affix the applicable copyright notice of 17 U.S.C. 401 or 402 and an acknowledgment of Government sponsorship (including contract number).</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(iii) For data other than computer software, the Contractor grants to the Government, and others acting on its behalf, a paid-up nonexclusive, irrevocable, worldwide license to reproduce, prepare derivative works, distribute copies to the public, and perform publicly and display publicly, by or on behalf of the Government. For computer software, the Contractor grants to the Government, and others acting on </w:t>
      </w:r>
      <w:r w:rsidRPr="003824E2">
        <w:rPr>
          <w:rFonts w:asciiTheme="minorHAnsi" w:hAnsiTheme="minorHAnsi"/>
        </w:rPr>
        <w:lastRenderedPageBreak/>
        <w:t>its behalf, a paid-up, nonexclusive, irrevocable, worldwide license in such copyrighted computer software to reproduce, prepare derivative works, and perform publicly and display publicly, by or on behalf of the Government.</w:t>
      </w:r>
    </w:p>
    <w:p w:rsidR="00BA06AF" w:rsidRDefault="003824E2" w:rsidP="00BC4339">
      <w:pPr>
        <w:pStyle w:val="CM16"/>
        <w:spacing w:line="240" w:lineRule="atLeast"/>
        <w:ind w:firstLine="720"/>
        <w:rPr>
          <w:rFonts w:asciiTheme="minorHAnsi" w:hAnsiTheme="minorHAnsi"/>
        </w:rPr>
      </w:pPr>
      <w:r w:rsidRPr="003824E2">
        <w:rPr>
          <w:rFonts w:asciiTheme="minorHAnsi" w:hAnsiTheme="minorHAnsi"/>
        </w:rPr>
        <w:t>(2)</w:t>
      </w:r>
      <w:r w:rsidRPr="00BC4339">
        <w:rPr>
          <w:rFonts w:asciiTheme="minorHAnsi" w:hAnsiTheme="minorHAnsi"/>
        </w:rPr>
        <w:t xml:space="preserve"> </w:t>
      </w:r>
      <w:r w:rsidRPr="00BC4339">
        <w:rPr>
          <w:rFonts w:asciiTheme="minorHAnsi" w:hAnsiTheme="minorHAnsi"/>
          <w:iCs/>
        </w:rPr>
        <w:t>Data not first produced in the performance of this contract.</w:t>
      </w:r>
      <w:r w:rsidRPr="003824E2">
        <w:rPr>
          <w:rFonts w:asciiTheme="minorHAnsi" w:hAnsiTheme="minorHAnsi"/>
        </w:rPr>
        <w:t xml:space="preserve"> </w:t>
      </w:r>
    </w:p>
    <w:p w:rsidR="00BC4339" w:rsidRDefault="003824E2" w:rsidP="00BC4339">
      <w:pPr>
        <w:pStyle w:val="CM16"/>
        <w:spacing w:line="240" w:lineRule="atLeast"/>
        <w:ind w:firstLine="720"/>
        <w:rPr>
          <w:rFonts w:asciiTheme="minorHAnsi" w:hAnsiTheme="minorHAnsi"/>
        </w:rPr>
      </w:pPr>
      <w:r w:rsidRPr="003824E2">
        <w:rPr>
          <w:rFonts w:asciiTheme="minorHAnsi" w:hAnsiTheme="minorHAnsi"/>
        </w:rPr>
        <w:t xml:space="preserve">The Contractor shall not, without prior written permission of the Contracting Officer, incorporate in data delivered under this contract any data that are not first produced in the performance of this contract unless the Contractor </w:t>
      </w:r>
    </w:p>
    <w:p w:rsidR="00BC4339" w:rsidRDefault="003824E2" w:rsidP="00BC4339">
      <w:pPr>
        <w:pStyle w:val="CM16"/>
        <w:spacing w:line="240" w:lineRule="atLeast"/>
        <w:ind w:left="720" w:firstLine="720"/>
        <w:rPr>
          <w:rFonts w:asciiTheme="minorHAnsi" w:hAnsiTheme="minorHAnsi"/>
        </w:rPr>
      </w:pPr>
      <w:r w:rsidRPr="003824E2">
        <w:rPr>
          <w:rFonts w:asciiTheme="minorHAnsi" w:hAnsiTheme="minorHAnsi"/>
        </w:rPr>
        <w:t xml:space="preserve">(i) identifies such data and </w:t>
      </w:r>
    </w:p>
    <w:p w:rsidR="003824E2" w:rsidRPr="003824E2" w:rsidRDefault="003824E2" w:rsidP="00BC4339">
      <w:pPr>
        <w:pStyle w:val="CM16"/>
        <w:spacing w:line="240" w:lineRule="atLeast"/>
        <w:ind w:left="720" w:firstLine="720"/>
        <w:rPr>
          <w:rFonts w:asciiTheme="minorHAnsi" w:hAnsiTheme="minorHAnsi"/>
        </w:rPr>
      </w:pPr>
      <w:r w:rsidRPr="003824E2">
        <w:rPr>
          <w:rFonts w:asciiTheme="minorHAnsi" w:hAnsiTheme="minorHAnsi"/>
        </w:rPr>
        <w:t>(ii) grants to the Government, or acquires on its behalf, a license of the same scope as set forth in paragraph (c)(1) of this clause.</w:t>
      </w:r>
    </w:p>
    <w:p w:rsidR="00BC4339" w:rsidRDefault="003824E2" w:rsidP="00BA06AF">
      <w:pPr>
        <w:pStyle w:val="CM16"/>
        <w:spacing w:line="240" w:lineRule="atLeast"/>
        <w:ind w:firstLine="720"/>
        <w:rPr>
          <w:rFonts w:asciiTheme="minorHAnsi" w:hAnsiTheme="minorHAnsi"/>
        </w:rPr>
      </w:pPr>
      <w:r w:rsidRPr="003824E2">
        <w:rPr>
          <w:rFonts w:asciiTheme="minorHAnsi" w:hAnsiTheme="minorHAnsi"/>
        </w:rPr>
        <w:t xml:space="preserve">(3) </w:t>
      </w:r>
      <w:r w:rsidRPr="00BC4339">
        <w:rPr>
          <w:rFonts w:asciiTheme="minorHAnsi" w:hAnsiTheme="minorHAnsi"/>
          <w:iCs/>
        </w:rPr>
        <w:t>Removal of copyright notices.</w:t>
      </w:r>
      <w:r w:rsidRPr="00BC4339">
        <w:rPr>
          <w:rFonts w:asciiTheme="minorHAnsi" w:hAnsiTheme="minorHAnsi"/>
        </w:rPr>
        <w:t xml:space="preserve"> </w:t>
      </w:r>
    </w:p>
    <w:p w:rsidR="003824E2" w:rsidRPr="003824E2" w:rsidRDefault="003824E2" w:rsidP="00BC4339">
      <w:pPr>
        <w:pStyle w:val="CM16"/>
        <w:spacing w:line="240" w:lineRule="atLeast"/>
        <w:ind w:firstLine="720"/>
        <w:rPr>
          <w:rFonts w:asciiTheme="minorHAnsi" w:hAnsiTheme="minorHAnsi"/>
        </w:rPr>
      </w:pPr>
      <w:r w:rsidRPr="003824E2">
        <w:rPr>
          <w:rFonts w:asciiTheme="minorHAnsi" w:hAnsiTheme="minorHAnsi"/>
        </w:rPr>
        <w:t>The Government will not remove any copyright notices placed on data pursuant to this paragraph (c), and will include such notices on all reproductions of the data.</w:t>
      </w:r>
    </w:p>
    <w:p w:rsidR="00772AC5" w:rsidRPr="00772AC5" w:rsidRDefault="003824E2" w:rsidP="003824E2">
      <w:pPr>
        <w:pStyle w:val="CM16"/>
        <w:spacing w:line="240" w:lineRule="atLeast"/>
        <w:rPr>
          <w:rFonts w:asciiTheme="minorHAnsi" w:hAnsiTheme="minorHAnsi"/>
        </w:rPr>
      </w:pPr>
      <w:r w:rsidRPr="003824E2">
        <w:rPr>
          <w:rFonts w:asciiTheme="minorHAnsi" w:hAnsiTheme="minorHAnsi"/>
        </w:rPr>
        <w:t xml:space="preserve">(d) </w:t>
      </w:r>
      <w:r w:rsidRPr="00772AC5">
        <w:rPr>
          <w:rFonts w:asciiTheme="minorHAnsi" w:hAnsiTheme="minorHAnsi"/>
          <w:iCs/>
        </w:rPr>
        <w:t>Rights to SBIR data.</w:t>
      </w:r>
      <w:r w:rsidRPr="00772AC5">
        <w:rPr>
          <w:rFonts w:asciiTheme="minorHAnsi" w:hAnsiTheme="minorHAnsi"/>
        </w:rPr>
        <w:t xml:space="preserve"> </w:t>
      </w:r>
    </w:p>
    <w:p w:rsidR="003824E2" w:rsidRPr="003824E2" w:rsidRDefault="003824E2" w:rsidP="00BA06AF">
      <w:pPr>
        <w:pStyle w:val="CM16"/>
        <w:spacing w:line="240" w:lineRule="atLeast"/>
        <w:ind w:firstLine="720"/>
        <w:rPr>
          <w:rFonts w:asciiTheme="minorHAnsi" w:hAnsiTheme="minorHAnsi"/>
        </w:rPr>
      </w:pPr>
      <w:r w:rsidRPr="003824E2">
        <w:rPr>
          <w:rFonts w:asciiTheme="minorHAnsi" w:hAnsiTheme="minorHAnsi"/>
        </w:rPr>
        <w:t>(1) The Contractor is authorized to affix the following “SBIR Rights Notice” to SBIR data delivered under this contract and the Government will treat the data, subject to the provisions of paragraphs (e) and (f) of this clause, in accordance with the notice:</w:t>
      </w:r>
    </w:p>
    <w:p w:rsidR="003824E2" w:rsidRPr="003824E2" w:rsidRDefault="003824E2" w:rsidP="00772AC5">
      <w:pPr>
        <w:pStyle w:val="CM16"/>
        <w:spacing w:line="240" w:lineRule="atLeast"/>
        <w:jc w:val="center"/>
        <w:rPr>
          <w:rFonts w:asciiTheme="minorHAnsi" w:hAnsiTheme="minorHAnsi"/>
        </w:rPr>
      </w:pPr>
      <w:r w:rsidRPr="003824E2">
        <w:rPr>
          <w:rFonts w:asciiTheme="minorHAnsi" w:hAnsiTheme="minorHAnsi"/>
        </w:rPr>
        <w:t>SBIR Rights Notice</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 xml:space="preserve">These SBIR data are furnished with SBIR rights under </w:t>
      </w:r>
      <w:r w:rsidR="00772AC5">
        <w:rPr>
          <w:rFonts w:asciiTheme="minorHAnsi" w:hAnsiTheme="minorHAnsi"/>
        </w:rPr>
        <w:t>[Award</w:t>
      </w:r>
      <w:r w:rsidR="00772AC5" w:rsidRPr="003824E2">
        <w:rPr>
          <w:rFonts w:asciiTheme="minorHAnsi" w:hAnsiTheme="minorHAnsi"/>
        </w:rPr>
        <w:t xml:space="preserve"> </w:t>
      </w:r>
      <w:r w:rsidRPr="003824E2">
        <w:rPr>
          <w:rFonts w:asciiTheme="minorHAnsi" w:hAnsiTheme="minorHAnsi"/>
        </w:rPr>
        <w:t>No.</w:t>
      </w:r>
      <w:r w:rsidR="00772AC5" w:rsidRPr="00772AC5">
        <w:rPr>
          <w:rFonts w:asciiTheme="minorHAnsi" w:hAnsiTheme="minorHAnsi"/>
        </w:rPr>
        <w:t xml:space="preserve"> </w:t>
      </w:r>
      <w:r w:rsidR="00772AC5" w:rsidRPr="003824E2">
        <w:rPr>
          <w:rFonts w:asciiTheme="minorHAnsi" w:hAnsiTheme="minorHAnsi"/>
        </w:rPr>
        <w:t>________</w:t>
      </w:r>
      <w:r w:rsidR="00772AC5">
        <w:rPr>
          <w:rFonts w:asciiTheme="minorHAnsi" w:hAnsiTheme="minorHAnsi"/>
        </w:rPr>
        <w:t xml:space="preserve"> or a subaward under Award No.</w:t>
      </w:r>
      <w:r w:rsidRPr="003824E2">
        <w:rPr>
          <w:rFonts w:asciiTheme="minorHAnsi" w:hAnsiTheme="minorHAnsi"/>
        </w:rPr>
        <w:t xml:space="preserve">________ </w:t>
      </w:r>
      <w:r w:rsidR="00772AC5">
        <w:rPr>
          <w:rFonts w:asciiTheme="minorHAnsi" w:hAnsiTheme="minorHAnsi"/>
        </w:rPr>
        <w:t>]</w:t>
      </w:r>
      <w:r w:rsidRPr="003824E2">
        <w:rPr>
          <w:rFonts w:asciiTheme="minorHAnsi" w:hAnsiTheme="minorHAnsi"/>
        </w:rPr>
        <w:t xml:space="preserve">. For a period of </w:t>
      </w:r>
      <w:r w:rsidR="009019BE">
        <w:rPr>
          <w:rFonts w:asciiTheme="minorHAnsi" w:hAnsiTheme="minorHAnsi"/>
        </w:rPr>
        <w:t>20</w:t>
      </w:r>
      <w:r w:rsidRPr="003824E2">
        <w:rPr>
          <w:rFonts w:asciiTheme="minorHAnsi" w:hAnsiTheme="minorHAnsi"/>
        </w:rPr>
        <w:t xml:space="preserve"> years, unless extended in accordance with FAR 27.409(h), after acceptance of all items to be delivered under this </w:t>
      </w:r>
      <w:r w:rsidR="00772AC5">
        <w:rPr>
          <w:rFonts w:asciiTheme="minorHAnsi" w:hAnsiTheme="minorHAnsi"/>
        </w:rPr>
        <w:t>[Award or subaward]</w:t>
      </w:r>
      <w:r w:rsidRPr="003824E2">
        <w:rPr>
          <w:rFonts w:asciiTheme="minorHAnsi" w:hAnsiTheme="minorHAnsi"/>
        </w:rPr>
        <w:t xml:space="preserve">, the Government will use these data for Government purposes only, and they shall not be disclosed outside the Government (including disclosure for procurement purposes) during such period without permission of the Contractor, except that, subject to the foregoing use and disclosure prohibitions, these data may be disclosed for use by support </w:t>
      </w:r>
      <w:r w:rsidR="00C3693A">
        <w:rPr>
          <w:rFonts w:asciiTheme="minorHAnsi" w:hAnsiTheme="minorHAnsi"/>
        </w:rPr>
        <w:t>c</w:t>
      </w:r>
      <w:r w:rsidR="00C3693A" w:rsidRPr="003824E2">
        <w:rPr>
          <w:rFonts w:asciiTheme="minorHAnsi" w:hAnsiTheme="minorHAnsi"/>
        </w:rPr>
        <w:t>ontractors</w:t>
      </w:r>
      <w:r w:rsidRPr="003824E2">
        <w:rPr>
          <w:rFonts w:asciiTheme="minorHAnsi" w:hAnsiTheme="minorHAnsi"/>
        </w:rPr>
        <w:t>. After the protection period, the Government has a paid-up license to use, and to authorize others to use on its behalf, these data for Government purposes, but is relieved of all disclosure prohibitions and assumes no liability for unauthorized use of these data by third parties. This notice shall be affixed to any reproductions of these data, in whole or in part.</w:t>
      </w:r>
    </w:p>
    <w:p w:rsidR="00AF275B" w:rsidRPr="002243B0" w:rsidRDefault="003824E2" w:rsidP="002243B0">
      <w:pPr>
        <w:pStyle w:val="CM16"/>
        <w:spacing w:line="240" w:lineRule="atLeast"/>
        <w:rPr>
          <w:rFonts w:asciiTheme="minorHAnsi" w:hAnsiTheme="minorHAnsi"/>
        </w:rPr>
      </w:pPr>
      <w:r w:rsidRPr="003824E2">
        <w:rPr>
          <w:rFonts w:asciiTheme="minorHAnsi" w:hAnsiTheme="minorHAnsi"/>
        </w:rPr>
        <w:t>(End of notice)</w:t>
      </w:r>
    </w:p>
    <w:p w:rsidR="003824E2" w:rsidRPr="003824E2" w:rsidRDefault="003824E2" w:rsidP="00B15FA5">
      <w:pPr>
        <w:pStyle w:val="CM16"/>
        <w:spacing w:line="240" w:lineRule="atLeast"/>
        <w:ind w:firstLine="720"/>
        <w:rPr>
          <w:rFonts w:asciiTheme="minorHAnsi" w:hAnsiTheme="minorHAnsi"/>
        </w:rPr>
      </w:pPr>
      <w:r w:rsidRPr="003824E2">
        <w:rPr>
          <w:rFonts w:asciiTheme="minorHAnsi" w:hAnsiTheme="minorHAnsi"/>
        </w:rPr>
        <w:t>(</w:t>
      </w:r>
      <w:r w:rsidR="002243B0">
        <w:rPr>
          <w:rFonts w:asciiTheme="minorHAnsi" w:hAnsiTheme="minorHAnsi"/>
        </w:rPr>
        <w:t>2</w:t>
      </w:r>
      <w:r w:rsidRPr="003824E2">
        <w:rPr>
          <w:rFonts w:asciiTheme="minorHAnsi" w:hAnsiTheme="minorHAnsi"/>
        </w:rPr>
        <w:t>) The Government's sole obligation with respect to any SBIR data shall be as set forth in this paragraph (d).</w:t>
      </w:r>
    </w:p>
    <w:p w:rsidR="00C3693A" w:rsidRDefault="003824E2" w:rsidP="003824E2">
      <w:pPr>
        <w:pStyle w:val="CM16"/>
        <w:spacing w:line="240" w:lineRule="atLeast"/>
        <w:rPr>
          <w:rFonts w:asciiTheme="minorHAnsi" w:hAnsiTheme="minorHAnsi"/>
        </w:rPr>
      </w:pPr>
      <w:r w:rsidRPr="003824E2">
        <w:rPr>
          <w:rFonts w:asciiTheme="minorHAnsi" w:hAnsiTheme="minorHAnsi"/>
        </w:rPr>
        <w:lastRenderedPageBreak/>
        <w:t xml:space="preserve">(e) </w:t>
      </w:r>
      <w:r w:rsidRPr="00C3693A">
        <w:rPr>
          <w:rFonts w:asciiTheme="minorHAnsi" w:hAnsiTheme="minorHAnsi"/>
          <w:iCs/>
        </w:rPr>
        <w:t>Omitted or incorrect markings.</w:t>
      </w:r>
      <w:r w:rsidRPr="00C3693A">
        <w:rPr>
          <w:rFonts w:asciiTheme="minorHAnsi" w:hAnsiTheme="minorHAnsi"/>
        </w:rPr>
        <w:t xml:space="preserve"> </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(1) Data delivered to the Government without any notice authorized by paragraph (d) of this clause shall be deemed to have been furnished with unlimited rights. The Government assumes no liability for the disclosure, use, or reproduction of such data.</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(2) 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and the Contracting Officer may agree to do so if the Contractor—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Identifies the data to which the omitted notice is to be applied;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Demonstrates that the omission of the notice was inadvertent;</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(iii) Establishes that the use of the proposed notice is authorized; and</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(iv) Acknowledges that the Government has no liability with respect to the disclosure or use of any such data made prior to the addition of the notice or resulting from the omission of the notice.</w:t>
      </w:r>
    </w:p>
    <w:p w:rsidR="003824E2" w:rsidRPr="003824E2" w:rsidRDefault="003824E2" w:rsidP="00C3693A">
      <w:pPr>
        <w:pStyle w:val="CM16"/>
        <w:spacing w:line="240" w:lineRule="atLeast"/>
        <w:ind w:firstLine="720"/>
        <w:rPr>
          <w:rFonts w:asciiTheme="minorHAnsi" w:hAnsiTheme="minorHAnsi"/>
        </w:rPr>
      </w:pPr>
      <w:r w:rsidRPr="003824E2">
        <w:rPr>
          <w:rFonts w:asciiTheme="minorHAnsi" w:hAnsiTheme="minorHAnsi"/>
        </w:rPr>
        <w:t>(3) If the data has been marked with an incorrect notice, the Contracting Officer may—</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 Permit correction of the notice at the Contractor's expense, if the Contractor identifies the data and demonstrates that the correct notice is authorized, or</w:t>
      </w:r>
    </w:p>
    <w:p w:rsidR="003824E2" w:rsidRPr="003824E2" w:rsidRDefault="003824E2" w:rsidP="00C3693A">
      <w:pPr>
        <w:pStyle w:val="CM16"/>
        <w:spacing w:line="240" w:lineRule="atLeast"/>
        <w:ind w:left="720" w:firstLine="720"/>
        <w:rPr>
          <w:rFonts w:asciiTheme="minorHAnsi" w:hAnsiTheme="minorHAnsi"/>
        </w:rPr>
      </w:pPr>
      <w:r w:rsidRPr="003824E2">
        <w:rPr>
          <w:rFonts w:asciiTheme="minorHAnsi" w:hAnsiTheme="minorHAnsi"/>
        </w:rPr>
        <w:t>(ii) Correct any incorrect notices.</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(f) </w:t>
      </w:r>
      <w:r w:rsidRPr="00C3693A">
        <w:rPr>
          <w:rFonts w:asciiTheme="minorHAnsi" w:hAnsiTheme="minorHAnsi"/>
          <w:iCs/>
        </w:rPr>
        <w:t>Protection of limited rights data and restricted computer software.</w:t>
      </w:r>
      <w:r w:rsidRPr="003824E2">
        <w:rPr>
          <w:rFonts w:asciiTheme="minorHAnsi" w:hAnsiTheme="minorHAnsi"/>
        </w:rPr>
        <w:t xml:space="preserve"> </w:t>
      </w:r>
    </w:p>
    <w:p w:rsidR="003824E2" w:rsidRPr="003824E2" w:rsidRDefault="003824E2" w:rsidP="00C3693A">
      <w:pPr>
        <w:pStyle w:val="CM16"/>
        <w:spacing w:line="240" w:lineRule="atLeast"/>
        <w:rPr>
          <w:rFonts w:asciiTheme="minorHAnsi" w:hAnsiTheme="minorHAnsi"/>
        </w:rPr>
      </w:pPr>
      <w:r w:rsidRPr="003824E2">
        <w:rPr>
          <w:rFonts w:asciiTheme="minorHAnsi" w:hAnsiTheme="minorHAnsi"/>
        </w:rPr>
        <w:t>The Contractor may withhold from delivery qualifying limited rights data and restricted computer software that are not identified in paragraphs (b)(1)(i), (ii), and (iii) of this clause. As a condition to this withholding, the Contractor shall identify the data being withheld, and furnish form, fit, and function data instead.</w:t>
      </w:r>
    </w:p>
    <w:p w:rsidR="00C3693A" w:rsidRDefault="003824E2" w:rsidP="003824E2">
      <w:pPr>
        <w:pStyle w:val="CM16"/>
        <w:spacing w:line="240" w:lineRule="atLeast"/>
        <w:rPr>
          <w:rFonts w:asciiTheme="minorHAnsi" w:hAnsiTheme="minorHAnsi"/>
        </w:rPr>
      </w:pPr>
      <w:r w:rsidRPr="003824E2">
        <w:rPr>
          <w:rFonts w:asciiTheme="minorHAnsi" w:hAnsiTheme="minorHAnsi"/>
        </w:rPr>
        <w:t>(g)</w:t>
      </w:r>
      <w:r w:rsidRPr="00C3693A">
        <w:rPr>
          <w:rFonts w:asciiTheme="minorHAnsi" w:hAnsiTheme="minorHAnsi"/>
        </w:rPr>
        <w:t xml:space="preserve"> </w:t>
      </w:r>
      <w:r w:rsidRPr="00C3693A">
        <w:rPr>
          <w:rFonts w:asciiTheme="minorHAnsi" w:hAnsiTheme="minorHAnsi"/>
          <w:iCs/>
        </w:rPr>
        <w:t>Subcontracting.</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not proceed with the subcontract award without further authorization in writing from the Contracting Officer.</w:t>
      </w:r>
      <w:r w:rsidR="00BA06AF">
        <w:rPr>
          <w:rFonts w:asciiTheme="minorHAnsi" w:hAnsiTheme="minorHAnsi"/>
        </w:rPr>
        <w:t xml:space="preserve"> </w:t>
      </w:r>
      <w:r w:rsidR="00E05069" w:rsidRPr="00E05069">
        <w:rPr>
          <w:rFonts w:asciiTheme="minorHAnsi" w:hAnsiTheme="minorHAnsi"/>
        </w:rPr>
        <w:t xml:space="preserve">SBIR/STTR rights apply to all SBIR awards, including subawards to such </w:t>
      </w:r>
      <w:r w:rsidR="00BC5BBE" w:rsidRPr="00E05069">
        <w:rPr>
          <w:rFonts w:asciiTheme="minorHAnsi" w:hAnsiTheme="minorHAnsi"/>
        </w:rPr>
        <w:t>awards that</w:t>
      </w:r>
      <w:r w:rsidR="00E05069" w:rsidRPr="00E05069">
        <w:rPr>
          <w:rFonts w:asciiTheme="minorHAnsi" w:hAnsiTheme="minorHAnsi"/>
        </w:rPr>
        <w:t xml:space="preserve"> fall within the statutory definition of Phase I, II, or III of the SBIR Program, as described in the Small Business Innovation Research </w:t>
      </w:r>
      <w:r w:rsidR="00E05069" w:rsidRPr="00E05069">
        <w:rPr>
          <w:rFonts w:asciiTheme="minorHAnsi" w:hAnsiTheme="minorHAnsi"/>
        </w:rPr>
        <w:lastRenderedPageBreak/>
        <w:t>(SBIR) Program Policy Directive.</w:t>
      </w:r>
      <w:r w:rsidR="00E05069">
        <w:rPr>
          <w:rFonts w:asciiTheme="minorHAnsi" w:hAnsiTheme="minorHAnsi"/>
        </w:rPr>
        <w:t xml:space="preserve">  </w:t>
      </w:r>
      <w:r w:rsidR="00BA06AF" w:rsidRPr="00710395">
        <w:rPr>
          <w:rFonts w:asciiTheme="minorHAnsi" w:hAnsiTheme="minorHAnsi"/>
        </w:rPr>
        <w:t xml:space="preserve">See Section </w:t>
      </w:r>
      <w:r w:rsidR="00BA06AF">
        <w:rPr>
          <w:rFonts w:asciiTheme="minorHAnsi" w:hAnsiTheme="minorHAnsi"/>
        </w:rPr>
        <w:t>6</w:t>
      </w:r>
      <w:r w:rsidR="00BA06AF" w:rsidRPr="00710395">
        <w:rPr>
          <w:rFonts w:asciiTheme="minorHAnsi" w:hAnsiTheme="minorHAnsi"/>
        </w:rPr>
        <w:t xml:space="preserve"> of this Attachment 2 for instructions regarding intellectual property provisions for subawards under this agreement.</w:t>
      </w:r>
    </w:p>
    <w:p w:rsidR="00C3693A" w:rsidRDefault="003824E2" w:rsidP="003824E2">
      <w:pPr>
        <w:pStyle w:val="CM16"/>
        <w:spacing w:line="240" w:lineRule="atLeast"/>
        <w:rPr>
          <w:rFonts w:asciiTheme="minorHAnsi" w:hAnsiTheme="minorHAnsi"/>
        </w:rPr>
      </w:pPr>
      <w:r w:rsidRPr="003824E2">
        <w:rPr>
          <w:rFonts w:asciiTheme="minorHAnsi" w:hAnsiTheme="minorHAnsi"/>
        </w:rPr>
        <w:t xml:space="preserve">(h) </w:t>
      </w:r>
      <w:r w:rsidRPr="00C3693A">
        <w:rPr>
          <w:rFonts w:asciiTheme="minorHAnsi" w:hAnsiTheme="minorHAnsi"/>
          <w:iCs/>
        </w:rPr>
        <w:t>Relationship to patents.</w:t>
      </w:r>
      <w:r w:rsidRPr="00C3693A">
        <w:rPr>
          <w:rFonts w:asciiTheme="minorHAnsi" w:hAnsiTheme="minorHAnsi"/>
        </w:rPr>
        <w:t xml:space="preserve"> </w:t>
      </w:r>
    </w:p>
    <w:p w:rsidR="003824E2" w:rsidRPr="003824E2" w:rsidRDefault="003824E2" w:rsidP="003824E2">
      <w:pPr>
        <w:pStyle w:val="CM16"/>
        <w:spacing w:line="240" w:lineRule="atLeast"/>
        <w:rPr>
          <w:rFonts w:asciiTheme="minorHAnsi" w:hAnsiTheme="minorHAnsi"/>
        </w:rPr>
      </w:pPr>
      <w:r w:rsidRPr="003824E2">
        <w:rPr>
          <w:rFonts w:asciiTheme="minorHAnsi" w:hAnsiTheme="minorHAnsi"/>
        </w:rPr>
        <w:t>Nothing contained in this clause shall imply a license to the Government under any patent or be construed as affecting the scope of any license or other right otherwise granted to the Government.</w:t>
      </w:r>
    </w:p>
    <w:p w:rsidR="00F86A2F" w:rsidRPr="00710395" w:rsidRDefault="003824E2" w:rsidP="00BA06AF">
      <w:pPr>
        <w:pStyle w:val="CM16"/>
        <w:spacing w:line="240" w:lineRule="atLeast"/>
        <w:rPr>
          <w:rFonts w:asciiTheme="minorHAnsi" w:hAnsiTheme="minorHAnsi"/>
        </w:rPr>
      </w:pPr>
      <w:r w:rsidRPr="00C3693A">
        <w:rPr>
          <w:rFonts w:asciiTheme="minorHAnsi" w:hAnsiTheme="minorHAnsi"/>
          <w:bCs/>
        </w:rPr>
        <w:t>(End of clause)</w:t>
      </w:r>
    </w:p>
    <w:p w:rsidR="00396028" w:rsidRPr="00B9034E" w:rsidRDefault="00F86A2F" w:rsidP="00396028">
      <w:pPr>
        <w:pStyle w:val="CM16"/>
        <w:spacing w:line="240" w:lineRule="atLeast"/>
        <w:ind w:left="720" w:hanging="720"/>
        <w:outlineLvl w:val="0"/>
        <w:rPr>
          <w:rFonts w:asciiTheme="minorHAnsi" w:hAnsiTheme="minorHAnsi"/>
        </w:rPr>
      </w:pPr>
      <w:r w:rsidRPr="00710395">
        <w:rPr>
          <w:rFonts w:asciiTheme="minorHAnsi" w:hAnsiTheme="minorHAnsi"/>
          <w:b/>
          <w:bCs/>
        </w:rPr>
        <w:t>3.</w:t>
      </w:r>
      <w:r w:rsidRPr="00710395">
        <w:rPr>
          <w:rFonts w:asciiTheme="minorHAnsi" w:hAnsiTheme="minorHAnsi"/>
          <w:b/>
          <w:bCs/>
        </w:rPr>
        <w:tab/>
      </w:r>
      <w:r w:rsidR="00396028" w:rsidRPr="00B9034E">
        <w:rPr>
          <w:rFonts w:asciiTheme="minorHAnsi" w:hAnsiTheme="minorHAnsi"/>
          <w:b/>
          <w:bCs/>
        </w:rPr>
        <w:t>FAR 52.227-1 Authorization and Consent (</w:t>
      </w:r>
      <w:r w:rsidR="00396028">
        <w:rPr>
          <w:rFonts w:asciiTheme="minorHAnsi" w:hAnsiTheme="minorHAnsi"/>
          <w:b/>
          <w:bCs/>
        </w:rPr>
        <w:t>Dec 2007</w:t>
      </w:r>
      <w:r w:rsidR="00396028" w:rsidRPr="00B9034E">
        <w:rPr>
          <w:rFonts w:asciiTheme="minorHAnsi" w:hAnsiTheme="minorHAnsi"/>
          <w:b/>
          <w:bCs/>
        </w:rPr>
        <w:t xml:space="preserve">)-Alternate I (APR 1984) </w:t>
      </w: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(a)</w:t>
      </w:r>
      <w:r w:rsidRPr="00B9034E">
        <w:rPr>
          <w:rFonts w:asciiTheme="minorHAnsi" w:hAnsiTheme="minorHAnsi" w:cs="Times New Roman"/>
          <w:color w:val="auto"/>
        </w:rPr>
        <w:tab/>
        <w:t xml:space="preserve">The Government authorizes and consents to all use and manufacture of any invention described in and covered by a United States patent in the performance of this contract or any subcontract at any tier. </w:t>
      </w:r>
    </w:p>
    <w:p w:rsidR="00396028" w:rsidRPr="00B9034E" w:rsidRDefault="00396028" w:rsidP="00396028">
      <w:pPr>
        <w:pStyle w:val="Default"/>
        <w:rPr>
          <w:rFonts w:asciiTheme="minorHAnsi" w:hAnsiTheme="minorHAnsi" w:cs="Times New Roman"/>
          <w:color w:val="auto"/>
        </w:rPr>
      </w:pPr>
    </w:p>
    <w:p w:rsidR="00396028" w:rsidRPr="00B9034E" w:rsidRDefault="00396028" w:rsidP="00396028">
      <w:pPr>
        <w:pStyle w:val="Default"/>
        <w:ind w:left="720" w:hanging="720"/>
        <w:rPr>
          <w:rFonts w:asciiTheme="minorHAnsi" w:hAnsiTheme="minorHAnsi" w:cs="Times New Roman"/>
          <w:color w:val="auto"/>
        </w:rPr>
      </w:pPr>
      <w:r w:rsidRPr="00B9034E">
        <w:rPr>
          <w:rFonts w:asciiTheme="minorHAnsi" w:hAnsiTheme="minorHAnsi" w:cs="Times New Roman"/>
          <w:color w:val="auto"/>
        </w:rPr>
        <w:t xml:space="preserve">(b) </w:t>
      </w:r>
      <w:r w:rsidRPr="00B9034E">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include the substance of this clause, including this paragraph (b), in all subcontracts that are expected to exceed the simplified acquisition threshold. However, omission of this clause from any subcontract, including those at or below the simplified acquisition threshold, does not affect this authorization and consent.</w:t>
      </w:r>
    </w:p>
    <w:p w:rsidR="00396028" w:rsidRDefault="00396028" w:rsidP="00396028">
      <w:pPr>
        <w:pStyle w:val="Default"/>
        <w:ind w:left="720" w:hanging="720"/>
        <w:rPr>
          <w:rFonts w:asciiTheme="minorHAnsi" w:hAnsiTheme="minorHAnsi" w:cs="Times New Roman"/>
          <w:color w:val="auto"/>
        </w:rPr>
      </w:pPr>
    </w:p>
    <w:p w:rsidR="00A453D3" w:rsidRPr="00B9034E" w:rsidRDefault="00A453D3" w:rsidP="00A453D3">
      <w:pPr>
        <w:pStyle w:val="CM16"/>
        <w:spacing w:line="240" w:lineRule="atLeast"/>
        <w:rPr>
          <w:rFonts w:asciiTheme="minorHAnsi" w:hAnsiTheme="minorHAnsi"/>
        </w:rPr>
      </w:pPr>
      <w:r w:rsidRPr="00C3693A">
        <w:rPr>
          <w:rFonts w:asciiTheme="minorHAnsi" w:hAnsiTheme="minorHAnsi"/>
          <w:bCs/>
        </w:rPr>
        <w:t>(End of clause</w:t>
      </w:r>
      <w:r>
        <w:rPr>
          <w:rFonts w:asciiTheme="minorHAnsi" w:hAnsiTheme="minorHAnsi"/>
          <w:bCs/>
        </w:rPr>
        <w:t>)</w:t>
      </w:r>
    </w:p>
    <w:p w:rsidR="00396028" w:rsidRPr="00B9034E" w:rsidRDefault="00396028" w:rsidP="00396028">
      <w:pPr>
        <w:pStyle w:val="Default"/>
        <w:tabs>
          <w:tab w:val="left" w:pos="720"/>
        </w:tabs>
        <w:rPr>
          <w:rFonts w:asciiTheme="minorHAnsi" w:hAnsiTheme="minorHAnsi"/>
          <w:b/>
          <w:bCs/>
          <w:color w:val="auto"/>
        </w:rPr>
      </w:pPr>
    </w:p>
    <w:p w:rsidR="00396028" w:rsidRPr="00B9034E" w:rsidRDefault="00396028" w:rsidP="00396028">
      <w:pPr>
        <w:pStyle w:val="CM16"/>
        <w:spacing w:line="240" w:lineRule="atLeast"/>
        <w:ind w:left="720" w:hanging="720"/>
        <w:outlineLvl w:val="0"/>
        <w:rPr>
          <w:rFonts w:asciiTheme="minorHAnsi" w:hAnsiTheme="minorHAnsi"/>
        </w:rPr>
      </w:pPr>
      <w:r w:rsidRPr="00B9034E">
        <w:rPr>
          <w:rFonts w:asciiTheme="minorHAnsi" w:hAnsiTheme="minorHAnsi"/>
          <w:b/>
          <w:bCs/>
        </w:rPr>
        <w:t xml:space="preserve">4. </w:t>
      </w:r>
      <w:r w:rsidRPr="00B9034E">
        <w:rPr>
          <w:rFonts w:asciiTheme="minorHAnsi" w:hAnsiTheme="minorHAnsi"/>
          <w:b/>
          <w:bCs/>
        </w:rPr>
        <w:tab/>
        <w:t>FAR 52.227-2 Notice and Assistance Regarding Patent and Copyright Infringement (</w:t>
      </w:r>
      <w:r>
        <w:rPr>
          <w:rFonts w:asciiTheme="minorHAnsi" w:hAnsiTheme="minorHAnsi"/>
          <w:b/>
          <w:bCs/>
        </w:rPr>
        <w:t>Dec 2007</w:t>
      </w:r>
      <w:r w:rsidRPr="00B9034E">
        <w:rPr>
          <w:rFonts w:asciiTheme="minorHAnsi" w:hAnsiTheme="minorHAnsi"/>
          <w:b/>
          <w:bCs/>
        </w:rPr>
        <w:t xml:space="preserve">) </w:t>
      </w: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(a) </w:t>
      </w:r>
      <w:r>
        <w:rPr>
          <w:rFonts w:asciiTheme="minorHAnsi" w:hAnsiTheme="minorHAnsi" w:cs="Times New Roman"/>
          <w:color w:val="auto"/>
        </w:rPr>
        <w:tab/>
      </w:r>
      <w:r w:rsidRPr="00AB34E1">
        <w:rPr>
          <w:rFonts w:asciiTheme="minorHAnsi" w:hAnsiTheme="minorHAnsi" w:cs="Times New Roman"/>
          <w:color w:val="auto"/>
        </w:rPr>
        <w:t xml:space="preserve">The </w:t>
      </w:r>
      <w:r>
        <w:rPr>
          <w:rFonts w:asciiTheme="minorHAnsi" w:hAnsiTheme="minorHAnsi" w:cs="Times New Roman"/>
          <w:color w:val="auto"/>
        </w:rPr>
        <w:t>Recipient</w:t>
      </w:r>
      <w:r w:rsidRPr="00AB34E1">
        <w:rPr>
          <w:rFonts w:asciiTheme="minorHAnsi" w:hAnsiTheme="minorHAnsi" w:cs="Times New Roman"/>
          <w:color w:val="auto"/>
        </w:rPr>
        <w:t xml:space="preserve"> shall report to the Contracting Officer, promptly and in reasonable written detail, each notice or claim of patent or copyright infringement based on the performance of this contract of which the </w:t>
      </w:r>
      <w:r>
        <w:rPr>
          <w:rFonts w:asciiTheme="minorHAnsi" w:hAnsiTheme="minorHAnsi" w:cs="Times New Roman"/>
          <w:color w:val="auto"/>
        </w:rPr>
        <w:t xml:space="preserve">Recipient </w:t>
      </w:r>
      <w:r w:rsidRPr="00AB34E1">
        <w:rPr>
          <w:rFonts w:asciiTheme="minorHAnsi" w:hAnsiTheme="minorHAnsi" w:cs="Times New Roman"/>
          <w:color w:val="auto"/>
        </w:rPr>
        <w:t xml:space="preserve">has knowledge. </w:t>
      </w:r>
    </w:p>
    <w:p w:rsidR="00396028" w:rsidRPr="00AB34E1" w:rsidRDefault="00396028" w:rsidP="00396028">
      <w:pPr>
        <w:pStyle w:val="Default"/>
        <w:ind w:left="720" w:hanging="720"/>
        <w:rPr>
          <w:rFonts w:asciiTheme="minorHAnsi" w:hAnsiTheme="minorHAnsi" w:cs="Times New Roman"/>
          <w:color w:val="auto"/>
        </w:rPr>
      </w:pPr>
    </w:p>
    <w:p w:rsidR="00396028"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(b) </w:t>
      </w:r>
      <w:r>
        <w:rPr>
          <w:rFonts w:asciiTheme="minorHAnsi" w:hAnsiTheme="minorHAnsi" w:cs="Times New Roman"/>
          <w:color w:val="auto"/>
        </w:rPr>
        <w:tab/>
      </w:r>
      <w:r w:rsidRPr="00AB34E1">
        <w:rPr>
          <w:rFonts w:asciiTheme="minorHAnsi" w:hAnsiTheme="minorHAnsi" w:cs="Times New Roman"/>
          <w:color w:val="auto"/>
        </w:rPr>
        <w:t xml:space="preserve">In the event of any claim or suit against the Government on account of any alleged patent or copyright infringement arising out of the performance of this contract or out of the use of any supplies furnished or work or services performed under this contract, the Contractor shall furnish to the Government, when requested by the Contracting Officer, all evidence and information in the </w:t>
      </w:r>
      <w:r>
        <w:rPr>
          <w:rFonts w:asciiTheme="minorHAnsi" w:hAnsiTheme="minorHAnsi" w:cs="Times New Roman"/>
          <w:color w:val="auto"/>
        </w:rPr>
        <w:t>Recipient</w:t>
      </w:r>
      <w:r w:rsidRPr="00AB34E1">
        <w:rPr>
          <w:rFonts w:asciiTheme="minorHAnsi" w:hAnsiTheme="minorHAnsi" w:cs="Times New Roman"/>
          <w:color w:val="auto"/>
        </w:rPr>
        <w:t xml:space="preserve">'s possession pertaining to such claim or suit. Such evidence and information shall be furnished at the expense of the Government except where the </w:t>
      </w:r>
      <w:r>
        <w:rPr>
          <w:rFonts w:asciiTheme="minorHAnsi" w:hAnsiTheme="minorHAnsi" w:cs="Times New Roman"/>
          <w:color w:val="auto"/>
        </w:rPr>
        <w:t>Recipient</w:t>
      </w:r>
      <w:r w:rsidRPr="00AB34E1">
        <w:rPr>
          <w:rFonts w:asciiTheme="minorHAnsi" w:hAnsiTheme="minorHAnsi" w:cs="Times New Roman"/>
          <w:color w:val="auto"/>
        </w:rPr>
        <w:t xml:space="preserve"> has agreed to indemnify the Government. </w:t>
      </w:r>
    </w:p>
    <w:p w:rsidR="00396028" w:rsidRPr="00AB34E1" w:rsidRDefault="00396028" w:rsidP="00396028">
      <w:pPr>
        <w:pStyle w:val="Default"/>
        <w:ind w:left="720" w:hanging="720"/>
        <w:rPr>
          <w:rFonts w:asciiTheme="minorHAnsi" w:hAnsiTheme="minorHAnsi" w:cs="Times New Roman"/>
          <w:color w:val="auto"/>
        </w:rPr>
      </w:pPr>
    </w:p>
    <w:p w:rsidR="00396028" w:rsidRPr="00AB34E1" w:rsidRDefault="00396028" w:rsidP="00396028">
      <w:pPr>
        <w:pStyle w:val="Default"/>
        <w:ind w:left="720" w:hanging="720"/>
        <w:rPr>
          <w:rFonts w:asciiTheme="minorHAnsi" w:hAnsiTheme="minorHAnsi" w:cs="Times New Roman"/>
          <w:color w:val="auto"/>
        </w:rPr>
      </w:pPr>
      <w:r w:rsidRPr="00AB34E1">
        <w:rPr>
          <w:rFonts w:asciiTheme="minorHAnsi" w:hAnsiTheme="minorHAnsi" w:cs="Times New Roman"/>
          <w:color w:val="auto"/>
        </w:rPr>
        <w:t xml:space="preserve">(c) </w:t>
      </w:r>
      <w:r>
        <w:rPr>
          <w:rFonts w:asciiTheme="minorHAnsi" w:hAnsiTheme="minorHAnsi" w:cs="Times New Roman"/>
          <w:color w:val="auto"/>
        </w:rPr>
        <w:tab/>
      </w:r>
      <w:r w:rsidRPr="00AB34E1">
        <w:rPr>
          <w:rFonts w:asciiTheme="minorHAnsi" w:hAnsiTheme="minorHAnsi" w:cs="Times New Roman"/>
          <w:color w:val="auto"/>
        </w:rPr>
        <w:t xml:space="preserve">The Contractor shall include the substance of this clause, including this paragraph (c), in all subcontracts that are expected to exceed the simplified acquisition threshold. </w:t>
      </w:r>
    </w:p>
    <w:p w:rsidR="00F86A2F" w:rsidRDefault="00F86A2F" w:rsidP="00396028">
      <w:pPr>
        <w:pStyle w:val="CM16"/>
        <w:spacing w:line="240" w:lineRule="atLeast"/>
        <w:outlineLvl w:val="0"/>
        <w:rPr>
          <w:rFonts w:asciiTheme="minorHAnsi" w:hAnsiTheme="minorHAnsi"/>
        </w:rPr>
      </w:pPr>
    </w:p>
    <w:p w:rsidR="00A453D3" w:rsidRPr="00710395" w:rsidRDefault="00A453D3" w:rsidP="00A453D3">
      <w:pPr>
        <w:pStyle w:val="CM16"/>
        <w:spacing w:line="240" w:lineRule="atLeast"/>
        <w:rPr>
          <w:rFonts w:asciiTheme="minorHAnsi" w:hAnsiTheme="minorHAnsi"/>
        </w:rPr>
      </w:pPr>
      <w:r w:rsidRPr="00C3693A">
        <w:rPr>
          <w:rFonts w:asciiTheme="minorHAnsi" w:hAnsiTheme="minorHAnsi"/>
          <w:bCs/>
        </w:rPr>
        <w:lastRenderedPageBreak/>
        <w:t>(End of clause)</w:t>
      </w:r>
    </w:p>
    <w:p w:rsidR="00A453D3" w:rsidRPr="00A453D3" w:rsidRDefault="00A453D3" w:rsidP="00A453D3">
      <w:pPr>
        <w:pStyle w:val="Default"/>
      </w:pPr>
    </w:p>
    <w:p w:rsidR="00F86A2F" w:rsidRPr="00710395" w:rsidRDefault="00F86A2F" w:rsidP="00F86A2F">
      <w:pPr>
        <w:rPr>
          <w:rFonts w:eastAsia="Times New Roman" w:cs="Times New Roman"/>
          <w:b/>
          <w:bCs/>
          <w:sz w:val="24"/>
          <w:szCs w:val="24"/>
        </w:rPr>
      </w:pPr>
      <w:r w:rsidRPr="00710395">
        <w:rPr>
          <w:rFonts w:cs="Times New Roman"/>
          <w:b/>
          <w:sz w:val="24"/>
          <w:szCs w:val="24"/>
        </w:rPr>
        <w:t>5.</w:t>
      </w:r>
      <w:r w:rsidRPr="00710395">
        <w:rPr>
          <w:rFonts w:cs="Times New Roman"/>
          <w:b/>
          <w:sz w:val="24"/>
          <w:szCs w:val="24"/>
        </w:rPr>
        <w:tab/>
      </w:r>
      <w:r w:rsidR="00252565">
        <w:rPr>
          <w:rFonts w:cs="Times New Roman"/>
          <w:b/>
          <w:sz w:val="24"/>
          <w:szCs w:val="24"/>
        </w:rPr>
        <w:t xml:space="preserve">Enhanced </w:t>
      </w:r>
      <w:r w:rsidRPr="00710395">
        <w:rPr>
          <w:rFonts w:cs="Times New Roman"/>
          <w:b/>
          <w:sz w:val="24"/>
          <w:szCs w:val="24"/>
        </w:rPr>
        <w:t>U.S. Competitiveness</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(a)</w:t>
      </w:r>
      <w:r>
        <w:rPr>
          <w:rFonts w:eastAsia="Times New Roman" w:cs="Times New Roman"/>
          <w:color w:val="000000"/>
          <w:sz w:val="24"/>
          <w:szCs w:val="24"/>
        </w:rPr>
        <w:tab/>
      </w:r>
      <w:r w:rsidRPr="00C3518B">
        <w:rPr>
          <w:rFonts w:eastAsia="Times New Roman" w:cs="Times New Roman"/>
          <w:color w:val="000000"/>
          <w:sz w:val="24"/>
          <w:szCs w:val="24"/>
        </w:rPr>
        <w:t>The Recipient agrees that any products embodying any elected subject invention or produced through the use of any elected subject invention will be manufactured substantially in the United States for any use or sale in the United States or outside of the United States, unless the Recipient can show to the satisfaction of DOE that it is not commercially feasible to do so. (Baseline U.S. Manufacturing Commitment)</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(b)</w:t>
      </w:r>
      <w:r>
        <w:rPr>
          <w:rFonts w:eastAsia="Times New Roman" w:cs="Times New Roman"/>
          <w:color w:val="000000"/>
          <w:sz w:val="24"/>
          <w:szCs w:val="24"/>
        </w:rPr>
        <w:tab/>
      </w:r>
      <w:r w:rsidRPr="00C3518B">
        <w:rPr>
          <w:rFonts w:eastAsia="Times New Roman" w:cs="Times New Roman"/>
          <w:color w:val="000000"/>
          <w:sz w:val="24"/>
          <w:szCs w:val="24"/>
        </w:rPr>
        <w:t>The U.S. Manufacturing Plan submitted as part of the Application process is incorporated in this agreement as an Addendum to this Attachment 2 and shall be binding on the Recipient.  In the event DOE agrees to foreign manufacture or to a revision of the U.S. Manufacturing Plan, there will be a requirement that the Government’s support of the technology be recognized in some appropriate manner, e.g., recoupment of the Government’s investment, etc. The Recipient further agrees to make the above condition binding on any assignee or licensee of, or any entity acquiring rights to, any elected subject invention, including subsequent owners of Recipient acquiring a controlling interest, and including subsequent assignees and licensees.</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If the Recipient or a licensee of the Recipient fails to comply with the foregoing U.S. manufacturing requirement then: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1</w:t>
      </w:r>
      <w:r w:rsidRPr="00C3518B">
        <w:rPr>
          <w:rFonts w:eastAsia="Times New Roman" w:cs="Times New Roman"/>
          <w:color w:val="000000"/>
          <w:sz w:val="24"/>
          <w:szCs w:val="24"/>
        </w:rPr>
        <w:t>) the Recipient shall and hereby forfeits and assigns all rights to all Subject Inventions under the award to the United States, including all pending U.S. and foreign patent applications and all U.S. and foreign patents that cover any Subject Invention, without compensation;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2</w:t>
      </w:r>
      <w:r w:rsidRPr="00C3518B">
        <w:rPr>
          <w:rFonts w:eastAsia="Times New Roman" w:cs="Times New Roman"/>
          <w:color w:val="000000"/>
          <w:sz w:val="24"/>
          <w:szCs w:val="24"/>
        </w:rPr>
        <w:t>) the Recipient shall and hereby assigns to DOE all licenses that grant any rights to any Subject Inventions to an unaffiliated third party</w:t>
      </w:r>
      <w:r w:rsidRPr="00C3518B">
        <w:rPr>
          <w:rFonts w:eastAsia="Times New Roman" w:cs="Times New Roman"/>
          <w:color w:val="000000"/>
          <w:sz w:val="24"/>
          <w:szCs w:val="24"/>
          <w:vertAlign w:val="superscript"/>
        </w:rPr>
        <w:footnoteReference w:id="1"/>
      </w:r>
      <w:r w:rsidRPr="00C3518B">
        <w:rPr>
          <w:rFonts w:eastAsia="Times New Roman" w:cs="Times New Roman"/>
          <w:color w:val="000000"/>
          <w:sz w:val="24"/>
          <w:szCs w:val="24"/>
        </w:rPr>
        <w:t xml:space="preserve">  that is in compliance with the domestic manufacturing requirement of this provision;</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3</w:t>
      </w:r>
      <w:r w:rsidRPr="00C3518B">
        <w:rPr>
          <w:rFonts w:eastAsia="Times New Roman" w:cs="Times New Roman"/>
          <w:color w:val="000000"/>
          <w:sz w:val="24"/>
          <w:szCs w:val="24"/>
        </w:rPr>
        <w:t>) all licenses, not subject to (</w:t>
      </w:r>
      <w:r w:rsidR="003A0785">
        <w:rPr>
          <w:rFonts w:eastAsia="Times New Roman" w:cs="Times New Roman"/>
          <w:color w:val="000000"/>
          <w:sz w:val="24"/>
          <w:szCs w:val="24"/>
        </w:rPr>
        <w:t>2</w:t>
      </w:r>
      <w:r w:rsidRPr="00C3518B">
        <w:rPr>
          <w:rFonts w:eastAsia="Times New Roman" w:cs="Times New Roman"/>
          <w:color w:val="000000"/>
          <w:sz w:val="24"/>
          <w:szCs w:val="24"/>
        </w:rPr>
        <w:t xml:space="preserve">), that grant any rights to any Subject Inventions shall immediately be terminated without compensation from DOE; and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w:t>
      </w:r>
      <w:r>
        <w:rPr>
          <w:rFonts w:eastAsia="Times New Roman" w:cs="Times New Roman"/>
          <w:color w:val="000000"/>
          <w:sz w:val="24"/>
          <w:szCs w:val="24"/>
        </w:rPr>
        <w:t>4</w:t>
      </w:r>
      <w:r w:rsidRPr="00C3518B">
        <w:rPr>
          <w:rFonts w:eastAsia="Times New Roman" w:cs="Times New Roman"/>
          <w:color w:val="000000"/>
          <w:sz w:val="24"/>
          <w:szCs w:val="24"/>
        </w:rPr>
        <w:t xml:space="preserve">) the Recipient shall not be entitled to the license provided in the minimum rights provision of the standard Patent Rights clause or any other license to the Subject Inventions, unless the United States grants a license through a separately agreed upon licensing agreement.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hanging="630"/>
        <w:jc w:val="both"/>
        <w:rPr>
          <w:rFonts w:eastAsia="Times New Roman" w:cs="Times New Roman"/>
          <w:color w:val="000000"/>
          <w:sz w:val="24"/>
          <w:szCs w:val="24"/>
        </w:rPr>
      </w:pPr>
      <w:r>
        <w:rPr>
          <w:rFonts w:eastAsia="Times New Roman" w:cs="Times New Roman"/>
          <w:color w:val="000000"/>
          <w:sz w:val="24"/>
          <w:szCs w:val="24"/>
        </w:rPr>
        <w:t>(d)</w:t>
      </w:r>
      <w:r>
        <w:rPr>
          <w:rFonts w:eastAsia="Times New Roman" w:cs="Times New Roman"/>
          <w:color w:val="000000"/>
          <w:sz w:val="24"/>
          <w:szCs w:val="24"/>
        </w:rPr>
        <w:tab/>
      </w:r>
      <w:r w:rsidRPr="00C3518B">
        <w:rPr>
          <w:rFonts w:eastAsia="Times New Roman" w:cs="Times New Roman"/>
          <w:color w:val="000000"/>
          <w:sz w:val="24"/>
          <w:szCs w:val="24"/>
        </w:rPr>
        <w:t xml:space="preserve">The Recipient may request a waiver or modification of this U.S. </w:t>
      </w:r>
      <w:r w:rsidR="00252565" w:rsidRPr="00C3518B">
        <w:rPr>
          <w:rFonts w:eastAsia="Times New Roman" w:cs="Times New Roman"/>
          <w:color w:val="000000"/>
          <w:sz w:val="24"/>
          <w:szCs w:val="24"/>
        </w:rPr>
        <w:t>Competitiveness</w:t>
      </w:r>
      <w:r w:rsidRPr="00C3518B">
        <w:rPr>
          <w:rFonts w:eastAsia="Times New Roman" w:cs="Times New Roman"/>
          <w:color w:val="000000"/>
          <w:sz w:val="24"/>
          <w:szCs w:val="24"/>
        </w:rPr>
        <w:t xml:space="preserve"> Provision.  Such waivers or modifications will be granted only when (1) the Recipient demonstrates, with quantifiable data, that manufacturing in the United States is not </w:t>
      </w:r>
      <w:r w:rsidRPr="00C3518B">
        <w:rPr>
          <w:rFonts w:eastAsia="Times New Roman" w:cs="Times New Roman"/>
          <w:color w:val="000000"/>
          <w:sz w:val="24"/>
          <w:szCs w:val="24"/>
        </w:rPr>
        <w:lastRenderedPageBreak/>
        <w:t xml:space="preserve">commercially feasible and (2) a waiver or modification would best serve the interests of the United States and the general public. </w:t>
      </w:r>
    </w:p>
    <w:p w:rsidR="00BC5B02" w:rsidRPr="00C3518B" w:rsidRDefault="00BC5B02" w:rsidP="00BC5B02">
      <w:pPr>
        <w:spacing w:after="0" w:line="240" w:lineRule="auto"/>
        <w:ind w:left="720"/>
        <w:jc w:val="both"/>
        <w:rPr>
          <w:rFonts w:eastAsia="Times New Roman" w:cs="Times New Roman"/>
          <w:color w:val="000000"/>
          <w:sz w:val="24"/>
          <w:szCs w:val="24"/>
        </w:rPr>
      </w:pPr>
      <w:r w:rsidRPr="00C3518B">
        <w:rPr>
          <w:rFonts w:eastAsia="Times New Roman" w:cs="Times New Roman"/>
          <w:color w:val="000000"/>
          <w:sz w:val="24"/>
          <w:szCs w:val="24"/>
        </w:rPr>
        <w:t xml:space="preserve">  </w:t>
      </w:r>
    </w:p>
    <w:p w:rsidR="00BC5B02" w:rsidRPr="00C3518B" w:rsidRDefault="00BC5B02" w:rsidP="00BC5B02">
      <w:pPr>
        <w:spacing w:after="0" w:line="240" w:lineRule="auto"/>
        <w:ind w:left="720" w:hanging="720"/>
        <w:jc w:val="both"/>
        <w:rPr>
          <w:rFonts w:eastAsia="Times New Roman" w:cs="Times New Roman"/>
          <w:color w:val="000000"/>
          <w:sz w:val="24"/>
          <w:szCs w:val="24"/>
        </w:rPr>
      </w:pPr>
      <w:r>
        <w:rPr>
          <w:rFonts w:eastAsia="Times New Roman" w:cs="Times New Roman"/>
          <w:color w:val="000000"/>
          <w:sz w:val="24"/>
          <w:szCs w:val="24"/>
        </w:rPr>
        <w:t>(c)</w:t>
      </w:r>
      <w:r>
        <w:rPr>
          <w:rFonts w:eastAsia="Times New Roman" w:cs="Times New Roman"/>
          <w:color w:val="000000"/>
          <w:sz w:val="24"/>
          <w:szCs w:val="24"/>
        </w:rPr>
        <w:tab/>
      </w:r>
      <w:r w:rsidRPr="00C3518B">
        <w:rPr>
          <w:rFonts w:eastAsia="Times New Roman" w:cs="Times New Roman"/>
          <w:color w:val="000000"/>
          <w:sz w:val="24"/>
          <w:szCs w:val="24"/>
        </w:rPr>
        <w:t xml:space="preserve">The Recipient agrees that it will not license (on an exclusive or nonexclusive basis), assign, or otherwise transfer any Subject Invention to any entity unless that entity agrees to these same requirements.  Subject to any other provision regarding Change in Ownership in this Agreement, in the event that the Recipient or other such entity receiving rights in the Subject Invention undergoes a change in ownership amounting to a controlling interest, the Recipient shall ensure continual compliance with these requirements and shall inform DOE, in writing, of the change in ownership within 6 months of the change.  </w:t>
      </w: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spacing w:after="0" w:line="240" w:lineRule="auto"/>
        <w:ind w:left="720"/>
        <w:jc w:val="both"/>
        <w:rPr>
          <w:rFonts w:eastAsia="Times New Roman" w:cs="Times New Roman"/>
          <w:color w:val="000000"/>
          <w:sz w:val="24"/>
          <w:szCs w:val="24"/>
        </w:rPr>
      </w:pPr>
    </w:p>
    <w:p w:rsidR="00BC5B02" w:rsidRPr="00C3518B" w:rsidRDefault="00BC5B02" w:rsidP="00BC5B02">
      <w:pPr>
        <w:pStyle w:val="Default"/>
        <w:jc w:val="both"/>
        <w:rPr>
          <w:rFonts w:asciiTheme="minorHAnsi" w:hAnsiTheme="minorHAnsi" w:cs="Times New Roman"/>
        </w:rPr>
      </w:pPr>
      <w:r w:rsidRPr="00C3518B">
        <w:rPr>
          <w:rFonts w:asciiTheme="minorHAnsi" w:hAnsiTheme="minorHAnsi" w:cs="Times New Roman"/>
        </w:rPr>
        <w:t>(End of Clause)</w:t>
      </w:r>
    </w:p>
    <w:p w:rsidR="00F86A2F" w:rsidRPr="00710395" w:rsidRDefault="00BC5B02" w:rsidP="00BC5B02">
      <w:pPr>
        <w:pStyle w:val="CM13"/>
        <w:spacing w:after="240"/>
        <w:ind w:right="216"/>
        <w:rPr>
          <w:rFonts w:asciiTheme="minorHAnsi" w:hAnsiTheme="minorHAnsi"/>
          <w:color w:val="000000"/>
        </w:rPr>
      </w:pPr>
      <w:r w:rsidRPr="00710395">
        <w:rPr>
          <w:rFonts w:asciiTheme="minorHAnsi" w:hAnsiTheme="minorHAnsi"/>
          <w:color w:val="000000"/>
        </w:rPr>
        <w:t xml:space="preserve"> </w:t>
      </w:r>
    </w:p>
    <w:p w:rsidR="00F86A2F" w:rsidRPr="00710395" w:rsidRDefault="00F86A2F" w:rsidP="00F86A2F">
      <w:pPr>
        <w:pStyle w:val="CM13"/>
        <w:spacing w:after="240"/>
        <w:ind w:right="216"/>
        <w:rPr>
          <w:rFonts w:asciiTheme="minorHAnsi" w:hAnsiTheme="minorHAnsi"/>
        </w:rPr>
      </w:pPr>
      <w:r w:rsidRPr="00710395">
        <w:rPr>
          <w:rFonts w:asciiTheme="minorHAnsi" w:hAnsiTheme="minorHAnsi"/>
          <w:b/>
        </w:rPr>
        <w:t xml:space="preserve">6.  </w:t>
      </w:r>
      <w:r w:rsidRPr="00710395">
        <w:rPr>
          <w:rFonts w:asciiTheme="minorHAnsi" w:hAnsiTheme="minorHAnsi"/>
          <w:b/>
        </w:rPr>
        <w:tab/>
        <w:t>Subawards</w:t>
      </w:r>
      <w:r w:rsidRPr="00710395">
        <w:rPr>
          <w:rFonts w:asciiTheme="minorHAnsi" w:hAnsiTheme="minorHAnsi"/>
        </w:rPr>
        <w:t>.</w:t>
      </w: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(a) </w:t>
      </w:r>
      <w:r w:rsidRPr="00710395">
        <w:rPr>
          <w:rFonts w:asciiTheme="minorHAnsi" w:hAnsiTheme="minorHAnsi" w:cs="Times New Roman"/>
          <w:color w:val="auto"/>
        </w:rPr>
        <w:tab/>
        <w:t xml:space="preserve">Small Business Subawardees:  The Recipient shall incorporate all of the intellectual property provisions found in Attachment 2 (Domestic Small Businesses) </w:t>
      </w:r>
      <w:r w:rsidR="00252565">
        <w:rPr>
          <w:rFonts w:asciiTheme="minorHAnsi" w:hAnsiTheme="minorHAnsi" w:cs="Times New Roman"/>
          <w:color w:val="auto"/>
        </w:rPr>
        <w:t xml:space="preserve">INCLUDING ENHANCED U.S. COMPETITIVENESS </w:t>
      </w:r>
      <w:r w:rsidRPr="00710395">
        <w:rPr>
          <w:rFonts w:asciiTheme="minorHAnsi" w:hAnsiTheme="minorHAnsi" w:cs="Times New Roman"/>
          <w:color w:val="auto"/>
        </w:rPr>
        <w:t xml:space="preserve">of the ARPA-E Model Cooperative Agreement (published at </w:t>
      </w:r>
      <w:hyperlink r:id="rId9" w:history="1">
        <w:r w:rsidRPr="00710395">
          <w:rPr>
            <w:rStyle w:val="Hyperlink"/>
            <w:rFonts w:asciiTheme="minorHAnsi" w:hAnsiTheme="minorHAnsi"/>
          </w:rPr>
          <w:t>http://arpa-e.energy.gov/</w:t>
        </w:r>
      </w:hyperlink>
      <w:r w:rsidR="00BD57CF">
        <w:rPr>
          <w:rStyle w:val="Hyperlink"/>
          <w:rFonts w:asciiTheme="minorHAnsi" w:hAnsiTheme="minorHAnsi"/>
          <w:u w:val="none"/>
        </w:rPr>
        <w:t xml:space="preserve"> </w:t>
      </w:r>
      <w:r w:rsidR="00BD57CF" w:rsidRPr="00BD57CF">
        <w:rPr>
          <w:rStyle w:val="Hyperlink"/>
          <w:rFonts w:asciiTheme="minorHAnsi" w:hAnsiTheme="minorHAnsi"/>
          <w:color w:val="auto"/>
          <w:u w:val="none"/>
        </w:rPr>
        <w:t xml:space="preserve">under </w:t>
      </w:r>
      <w:r w:rsidR="00BD57CF">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 all subawards with domestic small businesses</w:t>
      </w:r>
      <w:r w:rsidR="00BD57CF">
        <w:rPr>
          <w:rFonts w:asciiTheme="minorHAnsi" w:hAnsiTheme="minorHAnsi" w:cs="Times New Roman"/>
          <w:color w:val="auto"/>
        </w:rPr>
        <w:t xml:space="preserve"> </w:t>
      </w:r>
      <w:r w:rsidR="00C511D0">
        <w:rPr>
          <w:rFonts w:asciiTheme="minorHAnsi" w:hAnsiTheme="minorHAnsi" w:cs="Times New Roman"/>
          <w:color w:val="auto"/>
        </w:rPr>
        <w:t xml:space="preserve">for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252565">
      <w:pPr>
        <w:pStyle w:val="Default"/>
        <w:ind w:left="720" w:hanging="720"/>
        <w:rPr>
          <w:rFonts w:asciiTheme="minorHAnsi" w:hAnsiTheme="minorHAnsi" w:cs="Times New Roman"/>
          <w:color w:val="auto"/>
        </w:rPr>
      </w:pPr>
      <w:r w:rsidRPr="00710395">
        <w:rPr>
          <w:rFonts w:asciiTheme="minorHAnsi" w:hAnsiTheme="minorHAnsi" w:cs="Times New Roman"/>
          <w:color w:val="auto"/>
        </w:rPr>
        <w:t>(b)</w:t>
      </w:r>
      <w:r w:rsidRPr="00710395">
        <w:rPr>
          <w:rFonts w:asciiTheme="minorHAnsi" w:hAnsiTheme="minorHAnsi" w:cs="Times New Roman"/>
          <w:color w:val="auto"/>
        </w:rPr>
        <w:tab/>
        <w:t xml:space="preserve">University and Nonprofit Organization Subawardees: The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(DOMESTIC UNIVERSITIES AND NONPROFIT ORGANIZATIONS)</w:t>
      </w:r>
      <w:r w:rsidR="00252565">
        <w:rPr>
          <w:rFonts w:asciiTheme="minorHAnsi" w:hAnsiTheme="minorHAnsi" w:cs="Times New Roman"/>
          <w:color w:val="auto"/>
        </w:rPr>
        <w:t xml:space="preserve"> INCLUDING ENHANCED U.S. COMPETITIVENESS </w:t>
      </w:r>
      <w:r w:rsidRPr="00710395">
        <w:rPr>
          <w:rFonts w:asciiTheme="minorHAnsi" w:hAnsiTheme="minorHAnsi" w:cs="Times New Roman"/>
          <w:color w:val="auto"/>
        </w:rPr>
        <w:t xml:space="preserve">of the ARPA-E Model Cooperative Agreement (published at </w:t>
      </w:r>
      <w:hyperlink r:id="rId10" w:history="1">
        <w:r w:rsidRPr="00710395">
          <w:rPr>
            <w:rStyle w:val="Hyperlink"/>
            <w:rFonts w:asciiTheme="minorHAnsi" w:hAnsiTheme="minorHAnsi"/>
          </w:rPr>
          <w:t>http://arpa-e.energy.gov/</w:t>
        </w:r>
      </w:hyperlink>
      <w:r w:rsidR="00C511D0">
        <w:rPr>
          <w:rStyle w:val="Hyperlink"/>
          <w:rFonts w:asciiTheme="minorHAnsi" w:hAnsiTheme="minorHAnsi"/>
          <w:u w:val="none"/>
        </w:rPr>
        <w:t xml:space="preserve"> </w:t>
      </w:r>
      <w:r w:rsidR="00C511D0" w:rsidRPr="00BD57CF">
        <w:rPr>
          <w:rStyle w:val="Hyperlink"/>
          <w:rFonts w:asciiTheme="minorHAnsi" w:hAnsiTheme="minorHAnsi"/>
          <w:color w:val="auto"/>
          <w:u w:val="none"/>
        </w:rPr>
        <w:t xml:space="preserve">under </w:t>
      </w:r>
      <w:r w:rsidR="00C511D0">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into all subawards with domestic universities or domestic nonprofit organizations</w:t>
      </w:r>
      <w:r w:rsidR="00C511D0">
        <w:rPr>
          <w:rFonts w:asciiTheme="minorHAnsi" w:hAnsiTheme="minorHAnsi" w:cs="Times New Roman"/>
          <w:color w:val="auto"/>
        </w:rPr>
        <w:t xml:space="preserve"> for</w:t>
      </w:r>
      <w:r w:rsidR="00C511D0" w:rsidRPr="00C511D0">
        <w:rPr>
          <w:rFonts w:asciiTheme="minorHAnsi" w:hAnsiTheme="minorHAnsi"/>
        </w:rPr>
        <w:t xml:space="preserve"> </w:t>
      </w:r>
      <w:r w:rsidR="00C511D0" w:rsidRPr="00710395">
        <w:rPr>
          <w:rFonts w:asciiTheme="minorHAnsi" w:hAnsiTheme="minorHAnsi"/>
        </w:rPr>
        <w:t>experimental, developmental or research work</w:t>
      </w:r>
      <w:r w:rsidRPr="00710395">
        <w:rPr>
          <w:rFonts w:asciiTheme="minorHAnsi" w:hAnsiTheme="minorHAnsi" w:cs="Times New Roman"/>
          <w:color w:val="auto"/>
        </w:rPr>
        <w:t>.  In incorporating the above-referenced intellectual property provisions, the Recipient shall expressly require compliance with their terms and conditions.</w:t>
      </w:r>
    </w:p>
    <w:p w:rsidR="00F86A2F" w:rsidRPr="00710395" w:rsidRDefault="00F86A2F" w:rsidP="00F86A2F">
      <w:pPr>
        <w:pStyle w:val="Default"/>
        <w:ind w:left="720" w:hanging="720"/>
        <w:rPr>
          <w:rFonts w:asciiTheme="minorHAnsi" w:hAnsiTheme="minorHAnsi" w:cs="Times New Roman"/>
          <w:color w:val="auto"/>
        </w:rPr>
      </w:pPr>
    </w:p>
    <w:p w:rsidR="00F86A2F" w:rsidRPr="00710395" w:rsidRDefault="00F86A2F"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(c)</w:t>
      </w:r>
      <w:r w:rsidRPr="00710395">
        <w:rPr>
          <w:rFonts w:asciiTheme="minorHAnsi" w:hAnsiTheme="minorHAnsi" w:cs="Times New Roman"/>
          <w:color w:val="auto"/>
        </w:rPr>
        <w:tab/>
        <w:t xml:space="preserve">Large Business and Foreign Entity Subawardees:  </w:t>
      </w:r>
    </w:p>
    <w:p w:rsidR="00F86A2F" w:rsidRPr="00710395" w:rsidRDefault="00F86A2F" w:rsidP="00F86A2F">
      <w:pPr>
        <w:pStyle w:val="Default"/>
        <w:ind w:left="720" w:hanging="720"/>
        <w:rPr>
          <w:rFonts w:asciiTheme="minorHAnsi" w:hAnsiTheme="minorHAnsi" w:cs="Times New Roman"/>
          <w:color w:val="auto"/>
        </w:rPr>
      </w:pPr>
    </w:p>
    <w:p w:rsidR="00672C3D" w:rsidRPr="00710395" w:rsidRDefault="00F86A2F" w:rsidP="00056058">
      <w:pPr>
        <w:pStyle w:val="Default"/>
        <w:ind w:left="1440" w:hanging="720"/>
        <w:rPr>
          <w:rFonts w:asciiTheme="minorHAnsi" w:hAnsiTheme="minorHAnsi" w:cs="Times New Roman"/>
          <w:color w:val="auto"/>
        </w:rPr>
      </w:pPr>
      <w:r w:rsidRPr="00710395">
        <w:rPr>
          <w:rFonts w:asciiTheme="minorHAnsi" w:hAnsiTheme="minorHAnsi" w:cs="Times New Roman"/>
          <w:color w:val="auto"/>
        </w:rPr>
        <w:t>(1)</w:t>
      </w:r>
      <w:r w:rsidRPr="00710395">
        <w:rPr>
          <w:rFonts w:asciiTheme="minorHAnsi" w:hAnsiTheme="minorHAnsi" w:cs="Times New Roman"/>
          <w:color w:val="auto"/>
        </w:rPr>
        <w:tab/>
      </w:r>
      <w:r w:rsidR="00672C3D">
        <w:rPr>
          <w:rFonts w:asciiTheme="minorHAnsi" w:hAnsiTheme="minorHAnsi" w:cs="Times New Roman"/>
          <w:color w:val="auto"/>
        </w:rPr>
        <w:t>If a large business receiving a subaward provides cost sharing of at least 20% under its subaward t</w:t>
      </w:r>
      <w:r w:rsidR="00672C3D" w:rsidRPr="00206AD3">
        <w:rPr>
          <w:rFonts w:asciiTheme="minorHAnsi" w:hAnsiTheme="minorHAnsi" w:cs="Times New Roman"/>
          <w:color w:val="auto"/>
        </w:rPr>
        <w:t xml:space="preserve">he Recipient shall incorporate all of the intellectual property provisions found in Attachment 2 </w:t>
      </w:r>
      <w:r w:rsidR="00E258F0">
        <w:rPr>
          <w:rFonts w:asciiTheme="minorHAnsi" w:hAnsiTheme="minorHAnsi" w:cs="Times New Roman"/>
          <w:color w:val="auto"/>
        </w:rPr>
        <w:t>for</w:t>
      </w:r>
      <w:r w:rsidR="00252565" w:rsidRPr="00252565">
        <w:rPr>
          <w:rFonts w:asciiTheme="minorHAnsi" w:hAnsiTheme="minorHAnsi" w:cs="Times New Roman"/>
          <w:color w:val="auto"/>
        </w:rPr>
        <w:t xml:space="preserve"> </w:t>
      </w:r>
      <w:r w:rsidR="00056058" w:rsidRPr="00056058">
        <w:rPr>
          <w:rFonts w:asciiTheme="minorHAnsi" w:hAnsiTheme="minorHAnsi" w:cs="Times New Roman"/>
          <w:color w:val="auto"/>
        </w:rPr>
        <w:t>ARPA-E INTELLECTUAL PROPERTY PROVISIONS FOR SBIR/STTR SUBAWARDS</w:t>
      </w:r>
      <w:r w:rsidR="00056058">
        <w:rPr>
          <w:rFonts w:asciiTheme="minorHAnsi" w:hAnsiTheme="minorHAnsi" w:cs="Times New Roman"/>
          <w:color w:val="auto"/>
        </w:rPr>
        <w:t xml:space="preserve"> </w:t>
      </w:r>
      <w:r w:rsidR="00056058" w:rsidRPr="00056058">
        <w:rPr>
          <w:rFonts w:asciiTheme="minorHAnsi" w:hAnsiTheme="minorHAnsi" w:cs="Times New Roman"/>
          <w:color w:val="auto"/>
        </w:rPr>
        <w:t>(LARGE BUSINESSES- Patent Waiver)</w:t>
      </w:r>
      <w:r w:rsidR="00252565">
        <w:rPr>
          <w:rFonts w:asciiTheme="minorHAnsi" w:hAnsiTheme="minorHAnsi" w:cs="Times New Roman"/>
          <w:color w:val="auto"/>
        </w:rPr>
        <w:t xml:space="preserve"> </w:t>
      </w:r>
      <w:r w:rsidR="00672C3D" w:rsidRPr="00206AD3">
        <w:rPr>
          <w:rFonts w:asciiTheme="minorHAnsi" w:hAnsiTheme="minorHAnsi" w:cs="Times New Roman"/>
          <w:color w:val="auto"/>
        </w:rPr>
        <w:t xml:space="preserve">of the ARPA-E Model Cooperative </w:t>
      </w:r>
      <w:r w:rsidR="00672C3D" w:rsidRPr="00710395">
        <w:rPr>
          <w:rFonts w:asciiTheme="minorHAnsi" w:hAnsiTheme="minorHAnsi" w:cs="Times New Roman"/>
          <w:color w:val="auto"/>
        </w:rPr>
        <w:t xml:space="preserve">Agreement (published at </w:t>
      </w:r>
      <w:hyperlink r:id="rId11" w:history="1">
        <w:r w:rsidR="00672C3D" w:rsidRPr="00710395">
          <w:rPr>
            <w:rStyle w:val="Hyperlink"/>
            <w:rFonts w:asciiTheme="minorHAnsi" w:hAnsiTheme="minorHAnsi"/>
          </w:rPr>
          <w:t>http://arpa-</w:t>
        </w:r>
        <w:r w:rsidR="00672C3D" w:rsidRPr="00710395">
          <w:rPr>
            <w:rStyle w:val="Hyperlink"/>
            <w:rFonts w:asciiTheme="minorHAnsi" w:hAnsiTheme="minorHAnsi"/>
          </w:rPr>
          <w:lastRenderedPageBreak/>
          <w:t>e.energy.gov/</w:t>
        </w:r>
      </w:hyperlink>
      <w:r w:rsidR="00672C3D">
        <w:rPr>
          <w:rStyle w:val="Hyperlink"/>
          <w:rFonts w:asciiTheme="minorHAnsi" w:hAnsiTheme="minorHAnsi"/>
          <w:u w:val="none"/>
        </w:rPr>
        <w:t xml:space="preserve"> </w:t>
      </w:r>
      <w:r w:rsidR="00672C3D" w:rsidRPr="00BD57CF">
        <w:rPr>
          <w:rStyle w:val="Hyperlink"/>
          <w:rFonts w:asciiTheme="minorHAnsi" w:hAnsiTheme="minorHAnsi"/>
          <w:color w:val="auto"/>
          <w:u w:val="none"/>
        </w:rPr>
        <w:t xml:space="preserve">under </w:t>
      </w:r>
      <w:r w:rsidR="00672C3D">
        <w:rPr>
          <w:rStyle w:val="Hyperlink"/>
          <w:rFonts w:asciiTheme="minorHAnsi" w:hAnsiTheme="minorHAnsi"/>
          <w:color w:val="auto"/>
          <w:u w:val="none"/>
        </w:rPr>
        <w:t>SBIR-STTR Guidance, Award Guidance (SBIR-STTR)</w:t>
      </w:r>
      <w:r w:rsidR="00672C3D" w:rsidRPr="00710395">
        <w:rPr>
          <w:rFonts w:asciiTheme="minorHAnsi" w:hAnsiTheme="minorHAnsi" w:cs="Times New Roman"/>
          <w:color w:val="auto"/>
        </w:rPr>
        <w:t xml:space="preserve">) into its subaward with the large business.  </w:t>
      </w:r>
    </w:p>
    <w:p w:rsidR="00672C3D" w:rsidRPr="00710395" w:rsidRDefault="00672C3D" w:rsidP="00672C3D">
      <w:pPr>
        <w:pStyle w:val="Default"/>
        <w:ind w:left="1440" w:hanging="720"/>
        <w:rPr>
          <w:rFonts w:asciiTheme="minorHAnsi" w:hAnsiTheme="minorHAnsi" w:cs="Times New Roman"/>
          <w:color w:val="auto"/>
        </w:rPr>
      </w:pPr>
    </w:p>
    <w:p w:rsidR="00672C3D" w:rsidRDefault="00672C3D" w:rsidP="00252565">
      <w:pPr>
        <w:pStyle w:val="Default"/>
        <w:ind w:left="1440" w:hanging="720"/>
        <w:rPr>
          <w:rFonts w:asciiTheme="minorHAnsi" w:hAnsiTheme="minorHAnsi" w:cs="Times New Roman"/>
          <w:color w:val="auto"/>
        </w:rPr>
      </w:pPr>
      <w:r w:rsidRPr="00206AD3">
        <w:rPr>
          <w:rFonts w:asciiTheme="minorHAnsi" w:hAnsiTheme="minorHAnsi" w:cs="Times New Roman"/>
          <w:color w:val="auto"/>
        </w:rPr>
        <w:t xml:space="preserve">.  </w:t>
      </w:r>
      <w:r>
        <w:rPr>
          <w:rFonts w:asciiTheme="minorHAnsi" w:hAnsiTheme="minorHAnsi" w:cs="Times New Roman"/>
          <w:color w:val="auto"/>
        </w:rPr>
        <w:t>(2)</w:t>
      </w:r>
      <w:r>
        <w:rPr>
          <w:rFonts w:asciiTheme="minorHAnsi" w:hAnsiTheme="minorHAnsi" w:cs="Times New Roman"/>
          <w:color w:val="auto"/>
        </w:rPr>
        <w:tab/>
        <w:t xml:space="preserve">If a large business receiving a subaward does not provide cost sharing of at least 20% under its subaward or a foreign entity </w:t>
      </w:r>
      <w:r w:rsidRPr="00506846">
        <w:rPr>
          <w:rFonts w:asciiTheme="minorHAnsi" w:hAnsiTheme="minorHAnsi" w:cs="Times New Roman"/>
          <w:color w:val="auto"/>
        </w:rPr>
        <w:t>receiving a subaward</w:t>
      </w:r>
      <w:r>
        <w:rPr>
          <w:rFonts w:asciiTheme="minorHAnsi" w:hAnsiTheme="minorHAnsi" w:cs="Times New Roman"/>
          <w:color w:val="auto"/>
        </w:rPr>
        <w:t>, t</w:t>
      </w:r>
      <w:r w:rsidRPr="00206AD3">
        <w:rPr>
          <w:rFonts w:asciiTheme="minorHAnsi" w:hAnsiTheme="minorHAnsi" w:cs="Times New Roman"/>
          <w:color w:val="auto"/>
        </w:rPr>
        <w:t xml:space="preserve">he Recipient shall incorporate all of the intellectual property provisions found in 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00252565" w:rsidRPr="00252565">
        <w:rPr>
          <w:rFonts w:asciiTheme="minorHAnsi" w:hAnsiTheme="minorHAnsi" w:cs="Times New Roman"/>
          <w:color w:val="auto"/>
        </w:rPr>
        <w:t>(LARGE BUSINESSES-No Patent Waiver)</w:t>
      </w:r>
      <w:r w:rsidRPr="00206AD3">
        <w:rPr>
          <w:rFonts w:asciiTheme="minorHAnsi" w:hAnsiTheme="minorHAnsi" w:cs="Times New Roman"/>
          <w:color w:val="auto"/>
        </w:rPr>
        <w:t xml:space="preserve"> of the ARPA-E Model Cooperative Agreement (published at </w:t>
      </w:r>
      <w:hyperlink r:id="rId12" w:history="1">
        <w:r w:rsidRPr="00206AD3">
          <w:rPr>
            <w:rStyle w:val="Hyperlink"/>
            <w:rFonts w:asciiTheme="minorHAnsi" w:hAnsiTheme="minorHAnsi"/>
          </w:rPr>
          <w:t>http://arpa-e.energy.gov/</w:t>
        </w:r>
      </w:hyperlink>
      <w:r w:rsidRPr="00206AD3">
        <w:rPr>
          <w:rFonts w:asciiTheme="minorHAnsi" w:hAnsiTheme="minorHAnsi" w:cs="Times New Roman"/>
          <w:color w:val="auto"/>
        </w:rPr>
        <w:t xml:space="preserve">) </w:t>
      </w:r>
      <w:r w:rsidRPr="00BD57CF">
        <w:rPr>
          <w:rStyle w:val="Hyperlink"/>
          <w:rFonts w:asciiTheme="minorHAnsi" w:hAnsiTheme="minorHAnsi"/>
          <w:color w:val="auto"/>
          <w:u w:val="none"/>
        </w:rPr>
        <w:t xml:space="preserve">under </w:t>
      </w:r>
      <w:r>
        <w:rPr>
          <w:rStyle w:val="Hyperlink"/>
          <w:rFonts w:asciiTheme="minorHAnsi" w:hAnsiTheme="minorHAnsi"/>
          <w:color w:val="auto"/>
          <w:u w:val="none"/>
        </w:rPr>
        <w:t>SBIR-STTR Guidance, Award Guidance (SBIR-STTR)</w:t>
      </w:r>
      <w:r w:rsidRPr="00710395">
        <w:rPr>
          <w:rFonts w:asciiTheme="minorHAnsi" w:hAnsiTheme="minorHAnsi" w:cs="Times New Roman"/>
          <w:color w:val="auto"/>
        </w:rPr>
        <w:t xml:space="preserve">) </w:t>
      </w:r>
      <w:r w:rsidRPr="00206AD3">
        <w:rPr>
          <w:rFonts w:asciiTheme="minorHAnsi" w:hAnsiTheme="minorHAnsi" w:cs="Times New Roman"/>
          <w:color w:val="auto"/>
        </w:rPr>
        <w:t xml:space="preserve">into </w:t>
      </w:r>
      <w:r>
        <w:rPr>
          <w:rFonts w:asciiTheme="minorHAnsi" w:hAnsiTheme="minorHAnsi" w:cs="Times New Roman"/>
          <w:color w:val="auto"/>
        </w:rPr>
        <w:t>its</w:t>
      </w:r>
      <w:r w:rsidRPr="00206AD3">
        <w:rPr>
          <w:rFonts w:asciiTheme="minorHAnsi" w:hAnsiTheme="minorHAnsi" w:cs="Times New Roman"/>
          <w:color w:val="auto"/>
        </w:rPr>
        <w:t xml:space="preserve"> subaward with </w:t>
      </w:r>
      <w:r>
        <w:rPr>
          <w:rFonts w:asciiTheme="minorHAnsi" w:hAnsiTheme="minorHAnsi" w:cs="Times New Roman"/>
          <w:color w:val="auto"/>
        </w:rPr>
        <w:t xml:space="preserve">the large business or foreign entity.  Upon request to Patent Counsel for good cause shown, the right to use the </w:t>
      </w:r>
      <w:r w:rsidRPr="00206AD3">
        <w:rPr>
          <w:rFonts w:asciiTheme="minorHAnsi" w:hAnsiTheme="minorHAnsi" w:cs="Times New Roman"/>
          <w:color w:val="auto"/>
        </w:rPr>
        <w:t xml:space="preserve">Attachment 2 </w:t>
      </w:r>
      <w:r w:rsidR="00252565" w:rsidRPr="00252565">
        <w:rPr>
          <w:rFonts w:asciiTheme="minorHAnsi" w:hAnsiTheme="minorHAnsi" w:cs="Times New Roman"/>
          <w:color w:val="auto"/>
        </w:rPr>
        <w:t>FOR SBIR/STTR SUBAWARDS</w:t>
      </w:r>
      <w:r w:rsidR="00252565">
        <w:rPr>
          <w:rFonts w:asciiTheme="minorHAnsi" w:hAnsiTheme="minorHAnsi" w:cs="Times New Roman"/>
          <w:color w:val="auto"/>
        </w:rPr>
        <w:t xml:space="preserve"> </w:t>
      </w:r>
      <w:r w:rsidRPr="00206AD3">
        <w:rPr>
          <w:rFonts w:asciiTheme="minorHAnsi" w:hAnsiTheme="minorHAnsi" w:cs="Times New Roman"/>
          <w:color w:val="auto"/>
        </w:rPr>
        <w:t>(Large Businesses)</w:t>
      </w:r>
      <w:r w:rsidR="00252565" w:rsidRPr="00252565">
        <w:rPr>
          <w:rFonts w:asciiTheme="minorHAnsi" w:hAnsiTheme="minorHAnsi" w:cs="Times New Roman"/>
          <w:color w:val="auto"/>
        </w:rPr>
        <w:t xml:space="preserve"> </w:t>
      </w:r>
      <w:r w:rsidR="00252565">
        <w:rPr>
          <w:rFonts w:asciiTheme="minorHAnsi" w:hAnsiTheme="minorHAnsi" w:cs="Times New Roman"/>
          <w:color w:val="auto"/>
        </w:rPr>
        <w:t xml:space="preserve">) INCLUDING ENHANCED U.S. COMPETITIVENESS IN SUBAWARDS </w:t>
      </w:r>
      <w:r>
        <w:rPr>
          <w:rFonts w:asciiTheme="minorHAnsi" w:hAnsiTheme="minorHAnsi" w:cs="Times New Roman"/>
          <w:color w:val="auto"/>
        </w:rPr>
        <w:t>—Waiver</w:t>
      </w:r>
      <w:r w:rsidRPr="00206AD3">
        <w:rPr>
          <w:rFonts w:asciiTheme="minorHAnsi" w:hAnsiTheme="minorHAnsi" w:cs="Times New Roman"/>
          <w:color w:val="auto"/>
        </w:rPr>
        <w:t xml:space="preserve"> </w:t>
      </w:r>
      <w:r>
        <w:rPr>
          <w:rFonts w:asciiTheme="minorHAnsi" w:hAnsiTheme="minorHAnsi" w:cs="Times New Roman"/>
          <w:color w:val="auto"/>
        </w:rPr>
        <w:t xml:space="preserve">(Patent Rights) in the award to the large business or foreign entity </w:t>
      </w:r>
      <w:r w:rsidRPr="00506846">
        <w:rPr>
          <w:rFonts w:asciiTheme="minorHAnsi" w:hAnsiTheme="minorHAnsi" w:cs="Times New Roman"/>
          <w:color w:val="auto"/>
        </w:rPr>
        <w:t xml:space="preserve">may </w:t>
      </w:r>
      <w:r>
        <w:rPr>
          <w:rFonts w:asciiTheme="minorHAnsi" w:hAnsiTheme="minorHAnsi" w:cs="Times New Roman"/>
          <w:color w:val="auto"/>
        </w:rPr>
        <w:t xml:space="preserve">be </w:t>
      </w:r>
      <w:r w:rsidRPr="00506846">
        <w:rPr>
          <w:rFonts w:asciiTheme="minorHAnsi" w:hAnsiTheme="minorHAnsi" w:cs="Times New Roman"/>
          <w:color w:val="auto"/>
        </w:rPr>
        <w:t>grant</w:t>
      </w:r>
      <w:r>
        <w:rPr>
          <w:rFonts w:asciiTheme="minorHAnsi" w:hAnsiTheme="minorHAnsi" w:cs="Times New Roman"/>
          <w:color w:val="auto"/>
        </w:rPr>
        <w:t>ed</w:t>
      </w:r>
      <w:r w:rsidRPr="00506846">
        <w:rPr>
          <w:rFonts w:asciiTheme="minorHAnsi" w:hAnsiTheme="minorHAnsi" w:cs="Times New Roman"/>
          <w:color w:val="auto"/>
        </w:rPr>
        <w:t>.</w:t>
      </w:r>
    </w:p>
    <w:p w:rsidR="00252565" w:rsidRPr="00252565" w:rsidRDefault="00252565" w:rsidP="00252565">
      <w:pPr>
        <w:pStyle w:val="Default"/>
        <w:ind w:left="1440" w:hanging="720"/>
        <w:rPr>
          <w:rFonts w:asciiTheme="minorHAnsi" w:hAnsiTheme="minorHAnsi" w:cs="Times New Roman"/>
          <w:color w:val="auto"/>
        </w:rPr>
      </w:pPr>
    </w:p>
    <w:p w:rsidR="00F86A2F" w:rsidRPr="00710395" w:rsidRDefault="00F86A2F" w:rsidP="00F86A2F">
      <w:pPr>
        <w:pStyle w:val="Default"/>
        <w:ind w:left="1440" w:hanging="720"/>
        <w:rPr>
          <w:rFonts w:asciiTheme="minorHAnsi" w:hAnsiTheme="minorHAnsi" w:cs="Times New Roman"/>
          <w:color w:val="auto"/>
        </w:rPr>
      </w:pPr>
      <w:r w:rsidRPr="00710395">
        <w:rPr>
          <w:rFonts w:asciiTheme="minorHAnsi" w:hAnsiTheme="minorHAnsi" w:cs="Times New Roman"/>
          <w:color w:val="auto"/>
        </w:rPr>
        <w:t>(3)</w:t>
      </w:r>
      <w:r w:rsidRPr="00710395">
        <w:rPr>
          <w:rFonts w:asciiTheme="minorHAnsi" w:hAnsiTheme="minorHAnsi" w:cs="Times New Roman"/>
          <w:color w:val="auto"/>
        </w:rPr>
        <w:tab/>
        <w:t xml:space="preserve">In incorporating the above-referenced intellectual property provisions, the Recipient shall expressly require compliance with their terms and conditions. </w:t>
      </w:r>
    </w:p>
    <w:p w:rsidR="0042514C" w:rsidRDefault="0042514C" w:rsidP="00F86A2F">
      <w:pPr>
        <w:pStyle w:val="Default"/>
        <w:ind w:left="720" w:hanging="720"/>
        <w:rPr>
          <w:rFonts w:asciiTheme="minorHAnsi" w:hAnsiTheme="minorHAnsi" w:cs="Times New Roman"/>
          <w:color w:val="auto"/>
        </w:rPr>
      </w:pPr>
    </w:p>
    <w:p w:rsidR="004B6D73" w:rsidRDefault="0042514C"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(d) </w:t>
      </w:r>
      <w:r>
        <w:rPr>
          <w:rFonts w:asciiTheme="minorHAnsi" w:hAnsiTheme="minorHAnsi" w:cs="Times New Roman"/>
          <w:color w:val="auto"/>
        </w:rPr>
        <w:tab/>
        <w:t xml:space="preserve">In each of the </w:t>
      </w:r>
      <w:r w:rsidRPr="0042514C">
        <w:rPr>
          <w:rFonts w:asciiTheme="minorHAnsi" w:hAnsiTheme="minorHAnsi" w:cs="Times New Roman"/>
          <w:color w:val="auto"/>
        </w:rPr>
        <w:t>FAR 52.227-20 Rights in Data – SBIR Program</w:t>
      </w:r>
      <w:r>
        <w:rPr>
          <w:rFonts w:asciiTheme="minorHAnsi" w:hAnsiTheme="minorHAnsi" w:cs="Times New Roman"/>
          <w:color w:val="auto"/>
        </w:rPr>
        <w:t xml:space="preserve"> clause </w:t>
      </w:r>
      <w:r w:rsidR="004B6D73">
        <w:rPr>
          <w:rFonts w:asciiTheme="minorHAnsi" w:hAnsiTheme="minorHAnsi" w:cs="Times New Roman"/>
          <w:color w:val="auto"/>
        </w:rPr>
        <w:t xml:space="preserve">in each </w:t>
      </w:r>
      <w:r>
        <w:rPr>
          <w:rFonts w:asciiTheme="minorHAnsi" w:hAnsiTheme="minorHAnsi" w:cs="Times New Roman"/>
          <w:color w:val="auto"/>
        </w:rPr>
        <w:t>of the above Attachment 2’s</w:t>
      </w:r>
      <w:r w:rsidR="004B6D73">
        <w:rPr>
          <w:rFonts w:asciiTheme="minorHAnsi" w:hAnsiTheme="minorHAnsi" w:cs="Times New Roman"/>
          <w:color w:val="auto"/>
        </w:rPr>
        <w:t>,</w:t>
      </w:r>
      <w:r>
        <w:rPr>
          <w:rFonts w:asciiTheme="minorHAnsi" w:hAnsiTheme="minorHAnsi" w:cs="Times New Roman"/>
          <w:color w:val="auto"/>
        </w:rPr>
        <w:t xml:space="preserve"> </w:t>
      </w:r>
      <w:r w:rsidR="004B6D73">
        <w:rPr>
          <w:rFonts w:asciiTheme="minorHAnsi" w:hAnsiTheme="minorHAnsi" w:cs="Times New Roman"/>
          <w:color w:val="auto"/>
        </w:rPr>
        <w:t>in the SBIR Rights Notice in paragraph (d), substitute 20 years for 4 years.</w:t>
      </w:r>
    </w:p>
    <w:p w:rsidR="002243B0" w:rsidRDefault="004B6D73" w:rsidP="0042514C">
      <w:pPr>
        <w:pStyle w:val="Default"/>
        <w:ind w:left="810" w:hanging="810"/>
        <w:rPr>
          <w:rFonts w:asciiTheme="minorHAnsi" w:hAnsiTheme="minorHAnsi" w:cs="Times New Roman"/>
          <w:color w:val="auto"/>
        </w:rPr>
      </w:pPr>
      <w:r>
        <w:rPr>
          <w:rFonts w:asciiTheme="minorHAnsi" w:hAnsiTheme="minorHAnsi" w:cs="Times New Roman"/>
          <w:color w:val="auto"/>
        </w:rPr>
        <w:t xml:space="preserve"> </w:t>
      </w:r>
    </w:p>
    <w:p w:rsidR="00F86A2F" w:rsidRDefault="002243B0" w:rsidP="00F86A2F">
      <w:pPr>
        <w:pStyle w:val="Default"/>
        <w:ind w:left="720" w:hanging="720"/>
        <w:rPr>
          <w:rFonts w:asciiTheme="minorHAnsi" w:hAnsiTheme="minorHAnsi" w:cs="Times New Roman"/>
          <w:color w:val="auto"/>
        </w:rPr>
      </w:pPr>
      <w:r w:rsidRPr="00710395">
        <w:rPr>
          <w:rFonts w:asciiTheme="minorHAnsi" w:hAnsiTheme="minorHAnsi" w:cs="Times New Roman"/>
          <w:color w:val="auto"/>
        </w:rPr>
        <w:t xml:space="preserve"> </w:t>
      </w:r>
      <w:r w:rsidR="00F86A2F" w:rsidRPr="00710395">
        <w:rPr>
          <w:rFonts w:asciiTheme="minorHAnsi" w:hAnsiTheme="minorHAnsi" w:cs="Times New Roman"/>
          <w:color w:val="auto"/>
        </w:rPr>
        <w:t>(End of clause)</w:t>
      </w:r>
    </w:p>
    <w:p w:rsidR="00817F01" w:rsidRDefault="00817F01" w:rsidP="00F86A2F">
      <w:pPr>
        <w:pStyle w:val="Default"/>
        <w:ind w:left="720" w:hanging="720"/>
        <w:rPr>
          <w:rFonts w:asciiTheme="minorHAnsi" w:hAnsiTheme="minorHAnsi" w:cs="Times New Roman"/>
          <w:color w:val="auto"/>
        </w:rPr>
      </w:pPr>
    </w:p>
    <w:p w:rsidR="00817F01" w:rsidRPr="00817F01" w:rsidRDefault="00817F01" w:rsidP="00817F01">
      <w:pPr>
        <w:pStyle w:val="Default"/>
        <w:ind w:left="720" w:hanging="720"/>
        <w:jc w:val="center"/>
        <w:rPr>
          <w:rFonts w:asciiTheme="minorHAnsi" w:hAnsiTheme="minorHAnsi" w:cs="Times New Roman"/>
          <w:b/>
          <w:color w:val="auto"/>
        </w:rPr>
      </w:pPr>
      <w:r w:rsidRPr="00817F01">
        <w:rPr>
          <w:rFonts w:asciiTheme="minorHAnsi" w:hAnsiTheme="minorHAnsi" w:cs="Times New Roman"/>
          <w:b/>
          <w:color w:val="auto"/>
        </w:rPr>
        <w:t>ADDENDUM</w:t>
      </w:r>
    </w:p>
    <w:p w:rsidR="00F86A2F" w:rsidRPr="00710395" w:rsidRDefault="00F86A2F" w:rsidP="00F86A2F">
      <w:pPr>
        <w:pStyle w:val="Default"/>
        <w:rPr>
          <w:rFonts w:asciiTheme="minorHAnsi" w:hAnsiTheme="minorHAnsi"/>
        </w:rPr>
      </w:pPr>
    </w:p>
    <w:p w:rsidR="00817F01" w:rsidRDefault="00817F01" w:rsidP="00817F01">
      <w:r>
        <w:t>Project Title: Supercritical CO2 micro tube recuperator: manufacturing, testing and laser weld qualification</w:t>
      </w:r>
    </w:p>
    <w:p w:rsidR="00817F01" w:rsidRDefault="00817F01" w:rsidP="00817F01">
      <w:r>
        <w:t>Project Control Number: 1972-1504</w:t>
      </w:r>
    </w:p>
    <w:p w:rsidR="00817F01" w:rsidRDefault="00817F01" w:rsidP="00817F01">
      <w:r>
        <w:t>Principal Investigator Name: Kevin Kelly</w:t>
      </w:r>
    </w:p>
    <w:p w:rsidR="00817F01" w:rsidRDefault="00817F01" w:rsidP="00817F01">
      <w:r>
        <w:t>Date: December 11, 2018</w:t>
      </w:r>
    </w:p>
    <w:p w:rsidR="00817F01" w:rsidRDefault="00817F01" w:rsidP="00817F01">
      <w:r>
        <w:t>International Mezzo Technologies U.S. Manufacturing Plan</w:t>
      </w:r>
    </w:p>
    <w:p w:rsidR="00817F01" w:rsidRDefault="00817F01" w:rsidP="00817F01">
      <w:r>
        <w:t>If selected for funding, the Applicant agrees to the following commitments as a condition of that funding:</w:t>
      </w:r>
    </w:p>
    <w:p w:rsidR="00817F01" w:rsidRDefault="00817F01" w:rsidP="00817F01">
      <w:r>
        <w:t>1. International Mezzo Technologies (Mezzo) agrees that any products embodying any subject invention or produced through the use of any subject invention will be manufactured substantially in the United States for any use or sale anywhere in the world, including by Mezzo’s assignees, exclusive or non-exclusive licensees, and by entities which may acquire a controlling interest in Mezzo.</w:t>
      </w:r>
    </w:p>
    <w:p w:rsidR="00011066" w:rsidRPr="00F86A2F" w:rsidRDefault="00817F01" w:rsidP="00817F01">
      <w:r>
        <w:lastRenderedPageBreak/>
        <w:t>2. Additional Details: In addition to the above, Mezzo is committed to pursue commercial activities in applications where high temperature-high pressure heat exchangers are required.</w:t>
      </w:r>
    </w:p>
    <w:sectPr w:rsidR="00011066" w:rsidRPr="00F86A2F" w:rsidSect="00983FCE">
      <w:headerReference w:type="even" r:id="rId13"/>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847" w:rsidRDefault="00292847" w:rsidP="006B7B6B">
      <w:pPr>
        <w:spacing w:after="0" w:line="240" w:lineRule="auto"/>
      </w:pPr>
      <w:r>
        <w:separator/>
      </w:r>
    </w:p>
  </w:endnote>
  <w:endnote w:type="continuationSeparator" w:id="0">
    <w:p w:rsidR="00292847" w:rsidRDefault="00292847" w:rsidP="006B7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1631097"/>
      <w:docPartObj>
        <w:docPartGallery w:val="Page Numbers (Bottom of Page)"/>
        <w:docPartUnique/>
      </w:docPartObj>
    </w:sdtPr>
    <w:sdtEndPr/>
    <w:sdtContent>
      <w:sdt>
        <w:sdtPr>
          <w:id w:val="1728636285"/>
          <w:docPartObj>
            <w:docPartGallery w:val="Page Numbers (Top of Page)"/>
            <w:docPartUnique/>
          </w:docPartObj>
        </w:sdtPr>
        <w:sdtEndPr/>
        <w:sdtContent>
          <w:p w:rsidR="00065A28" w:rsidRPr="00065A28" w:rsidRDefault="00065A28" w:rsidP="00065A28">
            <w:pPr>
              <w:pStyle w:val="Footer"/>
              <w:ind w:firstLine="2880"/>
              <w:jc w:val="center"/>
            </w:pPr>
            <w:r>
              <w:t xml:space="preserve">         </w:t>
            </w:r>
            <w:r w:rsidRPr="00065A28">
              <w:t xml:space="preserve">Page </w:t>
            </w:r>
            <w:r w:rsidRPr="00065A28">
              <w:rPr>
                <w:bCs/>
              </w:rPr>
              <w:fldChar w:fldCharType="begin"/>
            </w:r>
            <w:r w:rsidRPr="00065A28">
              <w:rPr>
                <w:bCs/>
              </w:rPr>
              <w:instrText xml:space="preserve"> PAGE </w:instrText>
            </w:r>
            <w:r w:rsidRPr="00065A28">
              <w:rPr>
                <w:bCs/>
              </w:rPr>
              <w:fldChar w:fldCharType="separate"/>
            </w:r>
            <w:r w:rsidR="009E6903">
              <w:rPr>
                <w:bCs/>
                <w:noProof/>
              </w:rPr>
              <w:t>19</w:t>
            </w:r>
            <w:r w:rsidRPr="00065A28">
              <w:rPr>
                <w:bCs/>
              </w:rPr>
              <w:fldChar w:fldCharType="end"/>
            </w:r>
            <w:r w:rsidRPr="00065A28">
              <w:t xml:space="preserve"> of </w:t>
            </w:r>
            <w:r w:rsidRPr="00065A28">
              <w:rPr>
                <w:bCs/>
              </w:rPr>
              <w:fldChar w:fldCharType="begin"/>
            </w:r>
            <w:r w:rsidRPr="00065A28">
              <w:rPr>
                <w:bCs/>
              </w:rPr>
              <w:instrText xml:space="preserve"> NUMPAGES  </w:instrText>
            </w:r>
            <w:r w:rsidRPr="00065A28">
              <w:rPr>
                <w:bCs/>
              </w:rPr>
              <w:fldChar w:fldCharType="separate"/>
            </w:r>
            <w:r w:rsidR="009E6903">
              <w:rPr>
                <w:bCs/>
                <w:noProof/>
              </w:rPr>
              <w:t>19</w:t>
            </w:r>
            <w:r w:rsidRPr="00065A28">
              <w:rPr>
                <w:bCs/>
              </w:rPr>
              <w:fldChar w:fldCharType="end"/>
            </w:r>
            <w:r w:rsidRPr="00065A28">
              <w:rPr>
                <w:bCs/>
              </w:rPr>
              <w:tab/>
            </w:r>
            <w:r w:rsidRPr="00065A28">
              <w:rPr>
                <w:bCs/>
              </w:rPr>
              <w:tab/>
              <w:t>AR-226</w:t>
            </w:r>
            <w:r w:rsidR="00335E00">
              <w:rPr>
                <w:bCs/>
              </w:rPr>
              <w:t>A</w:t>
            </w:r>
            <w:r w:rsidRPr="00065A28">
              <w:rPr>
                <w:bCs/>
              </w:rPr>
              <w:t>-</w:t>
            </w:r>
            <w:r w:rsidR="009E6903">
              <w:rPr>
                <w:bCs/>
              </w:rPr>
              <w:t>10.08.19</w:t>
            </w:r>
          </w:p>
        </w:sdtContent>
      </w:sdt>
    </w:sdtContent>
  </w:sdt>
  <w:p w:rsidR="00ED114D" w:rsidRPr="00153E72" w:rsidRDefault="00ED114D" w:rsidP="00B86F31">
    <w:pPr>
      <w:pStyle w:val="Footer"/>
      <w:jc w:val="righ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847" w:rsidRDefault="00292847" w:rsidP="006B7B6B">
      <w:pPr>
        <w:spacing w:after="0" w:line="240" w:lineRule="auto"/>
      </w:pPr>
      <w:r>
        <w:separator/>
      </w:r>
    </w:p>
  </w:footnote>
  <w:footnote w:type="continuationSeparator" w:id="0">
    <w:p w:rsidR="00292847" w:rsidRDefault="00292847" w:rsidP="006B7B6B">
      <w:pPr>
        <w:spacing w:after="0" w:line="240" w:lineRule="auto"/>
      </w:pPr>
      <w:r>
        <w:continuationSeparator/>
      </w:r>
    </w:p>
  </w:footnote>
  <w:footnote w:id="1">
    <w:p w:rsidR="00BC5B02" w:rsidRPr="003A6EA6" w:rsidRDefault="00BC5B02" w:rsidP="00BC5B02">
      <w:pPr>
        <w:pStyle w:val="FootnoteText"/>
      </w:pPr>
      <w:r w:rsidRPr="003A6EA6">
        <w:rPr>
          <w:rStyle w:val="FootnoteReference"/>
        </w:rPr>
        <w:footnoteRef/>
      </w:r>
      <w:r w:rsidRPr="003A6EA6">
        <w:t xml:space="preserve"> An "affiliate" of, or a person "affiliated" with, a specified person, is a person that directly, or indirectly through one or more intermediaries, controls, or is controlled by, or is under common control with, the person specified.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9E6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1" o:spid="_x0000_s2050" type="#_x0000_t136" style="position:absolute;margin-left:0;margin-top:0;width:471.3pt;height:188.5pt;rotation:315;z-index:-25165414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1795" w:rsidRDefault="00721795" w:rsidP="00891C72">
    <w:pPr>
      <w:pStyle w:val="Header"/>
      <w:rPr>
        <w:b/>
        <w:sz w:val="20"/>
        <w:szCs w:val="20"/>
      </w:rPr>
    </w:pPr>
    <w:r w:rsidRPr="00721795">
      <w:rPr>
        <w:b/>
        <w:sz w:val="20"/>
        <w:szCs w:val="20"/>
      </w:rPr>
      <w:t>ARPA-E Award No. DE-AR000</w:t>
    </w:r>
    <w:r w:rsidR="004B6D73" w:rsidRPr="004B6D73">
      <w:rPr>
        <w:b/>
        <w:sz w:val="20"/>
        <w:szCs w:val="20"/>
      </w:rPr>
      <w:t>1118</w:t>
    </w:r>
    <w:r w:rsidRPr="00721795">
      <w:rPr>
        <w:b/>
        <w:sz w:val="20"/>
        <w:szCs w:val="20"/>
      </w:rPr>
      <w:t xml:space="preserve"> with </w:t>
    </w:r>
    <w:r w:rsidR="004B6D73" w:rsidRPr="004B6D73">
      <w:rPr>
        <w:b/>
        <w:sz w:val="20"/>
        <w:szCs w:val="20"/>
      </w:rPr>
      <w:t>Inte</w:t>
    </w:r>
    <w:r w:rsidR="004B6D73">
      <w:rPr>
        <w:b/>
        <w:sz w:val="20"/>
        <w:szCs w:val="20"/>
      </w:rPr>
      <w:t>r</w:t>
    </w:r>
    <w:r w:rsidR="004B6D73" w:rsidRPr="004B6D73">
      <w:rPr>
        <w:b/>
        <w:sz w:val="20"/>
        <w:szCs w:val="20"/>
      </w:rPr>
      <w:t>national Mezzo Technologies</w:t>
    </w:r>
  </w:p>
  <w:p w:rsidR="00ED114D" w:rsidRPr="00A411FB" w:rsidRDefault="00ED114D" w:rsidP="00891C72">
    <w:pPr>
      <w:pStyle w:val="Header"/>
      <w:rPr>
        <w:sz w:val="20"/>
        <w:szCs w:val="20"/>
      </w:rPr>
    </w:pPr>
    <w:r w:rsidRPr="00A411FB">
      <w:rPr>
        <w:b/>
        <w:sz w:val="20"/>
        <w:szCs w:val="20"/>
      </w:rPr>
      <w:t>Attachment 2 (Domestic Small Businesses</w:t>
    </w:r>
    <w:r>
      <w:rPr>
        <w:b/>
        <w:sz w:val="20"/>
        <w:szCs w:val="20"/>
      </w:rPr>
      <w:t xml:space="preserve"> – SBIR Award</w:t>
    </w:r>
    <w:r w:rsidRPr="00A411FB">
      <w:rPr>
        <w:b/>
        <w:sz w:val="20"/>
        <w:szCs w:val="20"/>
      </w:rPr>
      <w:t>)</w:t>
    </w:r>
  </w:p>
  <w:p w:rsidR="00ED114D" w:rsidRDefault="00ED114D" w:rsidP="00E67A58">
    <w:pPr>
      <w:pStyle w:val="Header"/>
    </w:pPr>
  </w:p>
  <w:p w:rsidR="00ED114D" w:rsidRPr="00E67A58" w:rsidRDefault="00ED114D" w:rsidP="00E67A58">
    <w:pPr>
      <w:pStyle w:val="Header"/>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14D" w:rsidRDefault="009E690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79000" o:spid="_x0000_s2049" type="#_x0000_t136" style="position:absolute;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F134F22"/>
    <w:multiLevelType w:val="hybridMultilevel"/>
    <w:tmpl w:val="D9257CA5"/>
    <w:lvl w:ilvl="0" w:tplc="FFFFFFFF">
      <w:start w:val="1"/>
      <w:numFmt w:val="decimal"/>
      <w:lvlText w:null="1"/>
      <w:lvlJc w:val="left"/>
      <w:rPr>
        <w:rFonts w:cs="Times New Roman"/>
      </w:rPr>
    </w:lvl>
    <w:lvl w:ilvl="1" w:tplc="FFFFFFFF">
      <w:start w:val="1"/>
      <w:numFmt w:val="decimal"/>
      <w:lvlText w:null="1"/>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D1AED9A7"/>
    <w:multiLevelType w:val="hybridMultilevel"/>
    <w:tmpl w:val="5AA8A4BF"/>
    <w:lvl w:ilvl="0" w:tplc="FFFFFFFF">
      <w:start w:val="1"/>
      <w:numFmt w:val="decimal"/>
      <w:lvlText w:nul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040E"/>
    <w:multiLevelType w:val="multilevel"/>
    <w:tmpl w:val="55BA4E50"/>
    <w:lvl w:ilvl="0">
      <w:start w:val="12"/>
      <w:numFmt w:val="lowerLetter"/>
      <w:lvlText w:val="(%1)"/>
      <w:lvlJc w:val="left"/>
      <w:pPr>
        <w:ind w:left="913" w:hanging="334"/>
      </w:pPr>
      <w:rPr>
        <w:rFonts w:ascii="Arial" w:hAnsi="Arial" w:cs="Arial" w:hint="default"/>
        <w:b w:val="0"/>
        <w:bCs w:val="0"/>
        <w:sz w:val="22"/>
        <w:szCs w:val="22"/>
      </w:rPr>
    </w:lvl>
    <w:lvl w:ilvl="1">
      <w:start w:val="1"/>
      <w:numFmt w:val="lowerLetter"/>
      <w:lvlText w:val="(%2)"/>
      <w:lvlJc w:val="left"/>
      <w:pPr>
        <w:ind w:left="4432" w:hanging="334"/>
      </w:pPr>
      <w:rPr>
        <w:rFonts w:ascii="Arial" w:hAnsi="Arial" w:cs="Arial" w:hint="default"/>
        <w:b w:val="0"/>
        <w:bCs w:val="0"/>
        <w:sz w:val="22"/>
        <w:szCs w:val="22"/>
      </w:rPr>
    </w:lvl>
    <w:lvl w:ilvl="2">
      <w:start w:val="1"/>
      <w:numFmt w:val="decimal"/>
      <w:lvlText w:val="(%3)"/>
      <w:lvlJc w:val="left"/>
      <w:pPr>
        <w:ind w:left="100" w:hanging="334"/>
      </w:pPr>
      <w:rPr>
        <w:rFonts w:ascii="Arial" w:hAnsi="Arial" w:cs="Arial" w:hint="default"/>
        <w:b w:val="0"/>
        <w:bCs w:val="0"/>
        <w:sz w:val="22"/>
        <w:szCs w:val="22"/>
      </w:rPr>
    </w:lvl>
    <w:lvl w:ilvl="3">
      <w:numFmt w:val="bullet"/>
      <w:lvlText w:val="•"/>
      <w:lvlJc w:val="left"/>
      <w:pPr>
        <w:ind w:left="5075" w:hanging="334"/>
      </w:pPr>
      <w:rPr>
        <w:rFonts w:hint="default"/>
      </w:rPr>
    </w:lvl>
    <w:lvl w:ilvl="4">
      <w:numFmt w:val="bullet"/>
      <w:lvlText w:val="•"/>
      <w:lvlJc w:val="left"/>
      <w:pPr>
        <w:ind w:left="5719" w:hanging="334"/>
      </w:pPr>
      <w:rPr>
        <w:rFonts w:hint="default"/>
      </w:rPr>
    </w:lvl>
    <w:lvl w:ilvl="5">
      <w:numFmt w:val="bullet"/>
      <w:lvlText w:val="•"/>
      <w:lvlJc w:val="left"/>
      <w:pPr>
        <w:ind w:left="6362" w:hanging="334"/>
      </w:pPr>
      <w:rPr>
        <w:rFonts w:hint="default"/>
      </w:rPr>
    </w:lvl>
    <w:lvl w:ilvl="6">
      <w:numFmt w:val="bullet"/>
      <w:lvlText w:val="•"/>
      <w:lvlJc w:val="left"/>
      <w:pPr>
        <w:ind w:left="7006" w:hanging="334"/>
      </w:pPr>
      <w:rPr>
        <w:rFonts w:hint="default"/>
      </w:rPr>
    </w:lvl>
    <w:lvl w:ilvl="7">
      <w:numFmt w:val="bullet"/>
      <w:lvlText w:val="•"/>
      <w:lvlJc w:val="left"/>
      <w:pPr>
        <w:ind w:left="7649" w:hanging="334"/>
      </w:pPr>
      <w:rPr>
        <w:rFonts w:hint="default"/>
      </w:rPr>
    </w:lvl>
    <w:lvl w:ilvl="8">
      <w:numFmt w:val="bullet"/>
      <w:lvlText w:val="•"/>
      <w:lvlJc w:val="left"/>
      <w:pPr>
        <w:ind w:left="8293" w:hanging="334"/>
      </w:pPr>
      <w:rPr>
        <w:rFonts w:hint="default"/>
      </w:rPr>
    </w:lvl>
  </w:abstractNum>
  <w:abstractNum w:abstractNumId="3" w15:restartNumberingAfterBreak="0">
    <w:nsid w:val="009C05AD"/>
    <w:multiLevelType w:val="hybridMultilevel"/>
    <w:tmpl w:val="EA94D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997D4F"/>
    <w:multiLevelType w:val="hybridMultilevel"/>
    <w:tmpl w:val="25D27220"/>
    <w:lvl w:ilvl="0" w:tplc="3698BFB4">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1128B1"/>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67B555B"/>
    <w:multiLevelType w:val="hybridMultilevel"/>
    <w:tmpl w:val="863C3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CD51F8"/>
    <w:multiLevelType w:val="hybridMultilevel"/>
    <w:tmpl w:val="54940748"/>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9B5A21"/>
    <w:multiLevelType w:val="hybridMultilevel"/>
    <w:tmpl w:val="91E2FEEC"/>
    <w:lvl w:ilvl="0" w:tplc="A7D08954">
      <w:start w:val="1"/>
      <w:numFmt w:val="decimal"/>
      <w:lvlText w:val="(%1)"/>
      <w:lvlJc w:val="left"/>
      <w:pPr>
        <w:tabs>
          <w:tab w:val="num" w:pos="1080"/>
        </w:tabs>
        <w:ind w:left="1080" w:hanging="360"/>
      </w:pPr>
      <w:rPr>
        <w:rFonts w:cs="Times New Roman" w:hint="default"/>
      </w:rPr>
    </w:lvl>
    <w:lvl w:ilvl="1" w:tplc="2DA43EA6">
      <w:start w:val="3"/>
      <w:numFmt w:val="lowerRoman"/>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2C13409"/>
    <w:multiLevelType w:val="hybridMultilevel"/>
    <w:tmpl w:val="CC06B6C8"/>
    <w:lvl w:ilvl="0" w:tplc="DBC49D0E">
      <w:start w:val="2"/>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16363D57"/>
    <w:multiLevelType w:val="hybridMultilevel"/>
    <w:tmpl w:val="CCCEB258"/>
    <w:lvl w:ilvl="0" w:tplc="6C42984A">
      <w:start w:val="1"/>
      <w:numFmt w:val="lowerLetter"/>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09F71D"/>
    <w:multiLevelType w:val="hybridMultilevel"/>
    <w:tmpl w:val="B2BEC1DA"/>
    <w:lvl w:ilvl="0" w:tplc="536CEABE">
      <w:start w:val="1"/>
      <w:numFmt w:val="decimal"/>
      <w:lvlText w:val="%1."/>
      <w:lvlJc w:val="left"/>
      <w:rPr>
        <w:rFonts w:asciiTheme="minorHAnsi" w:eastAsia="Times New Roman" w:hAnsiTheme="minorHAnsi"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15:restartNumberingAfterBreak="0">
    <w:nsid w:val="25F73EDE"/>
    <w:multiLevelType w:val="hybridMultilevel"/>
    <w:tmpl w:val="AA9CC55C"/>
    <w:lvl w:ilvl="0" w:tplc="8A542D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3E7CB6"/>
    <w:multiLevelType w:val="hybridMultilevel"/>
    <w:tmpl w:val="E68AB924"/>
    <w:lvl w:ilvl="0" w:tplc="2F10E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8F974AB"/>
    <w:multiLevelType w:val="hybridMultilevel"/>
    <w:tmpl w:val="E730DD98"/>
    <w:lvl w:ilvl="0" w:tplc="2E282F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FDF1CC4"/>
    <w:multiLevelType w:val="hybridMultilevel"/>
    <w:tmpl w:val="B484E078"/>
    <w:lvl w:ilvl="0" w:tplc="5A642CF0">
      <w:start w:val="3"/>
      <w:numFmt w:val="decimal"/>
      <w:lvlText w:val="(%1)"/>
      <w:lvlJc w:val="left"/>
      <w:pPr>
        <w:tabs>
          <w:tab w:val="num" w:pos="1800"/>
        </w:tabs>
        <w:ind w:left="1800" w:hanging="360"/>
      </w:pPr>
      <w:rPr>
        <w:rFonts w:cs="Times New Roman" w:hint="default"/>
      </w:rPr>
    </w:lvl>
    <w:lvl w:ilvl="1" w:tplc="E30862A4">
      <w:start w:val="3"/>
      <w:numFmt w:val="lowerLetter"/>
      <w:lvlText w:val="(%2)"/>
      <w:lvlJc w:val="left"/>
      <w:pPr>
        <w:tabs>
          <w:tab w:val="num" w:pos="2880"/>
        </w:tabs>
        <w:ind w:left="2880" w:hanging="72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4340311D"/>
    <w:multiLevelType w:val="hybridMultilevel"/>
    <w:tmpl w:val="F490CBA4"/>
    <w:lvl w:ilvl="0" w:tplc="A2D8E08C">
      <w:start w:val="12"/>
      <w:numFmt w:val="lowerLetter"/>
      <w:lvlText w:val="(%1)"/>
      <w:lvlJc w:val="left"/>
      <w:pPr>
        <w:tabs>
          <w:tab w:val="num" w:pos="1080"/>
        </w:tabs>
        <w:ind w:left="1080" w:hanging="720"/>
      </w:pPr>
      <w:rPr>
        <w:rFonts w:cs="Times New Roman" w:hint="default"/>
      </w:rPr>
    </w:lvl>
    <w:lvl w:ilvl="1" w:tplc="F30A7CB8">
      <w:start w:val="6"/>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B521BD"/>
    <w:multiLevelType w:val="hybridMultilevel"/>
    <w:tmpl w:val="F8F46A5A"/>
    <w:lvl w:ilvl="0" w:tplc="16A4DDA2">
      <w:start w:val="500"/>
      <w:numFmt w:val="lowerRoman"/>
      <w:lvlText w:val="(%1)"/>
      <w:lvlJc w:val="left"/>
      <w:pPr>
        <w:tabs>
          <w:tab w:val="num" w:pos="1080"/>
        </w:tabs>
        <w:ind w:left="1080" w:hanging="720"/>
      </w:pPr>
      <w:rPr>
        <w:rFonts w:cs="Times New Roman" w:hint="default"/>
      </w:rPr>
    </w:lvl>
    <w:lvl w:ilvl="1" w:tplc="6EA65B1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5662B11"/>
    <w:multiLevelType w:val="hybridMultilevel"/>
    <w:tmpl w:val="C07624F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523085"/>
    <w:multiLevelType w:val="hybridMultilevel"/>
    <w:tmpl w:val="B82050D2"/>
    <w:lvl w:ilvl="0" w:tplc="670A61BE">
      <w:start w:val="1"/>
      <w:numFmt w:val="decimal"/>
      <w:lvlText w:val="(%1)"/>
      <w:lvlJc w:val="left"/>
      <w:pPr>
        <w:tabs>
          <w:tab w:val="num" w:pos="1080"/>
        </w:tabs>
        <w:ind w:left="1080" w:hanging="360"/>
      </w:pPr>
      <w:rPr>
        <w:rFonts w:cs="Times New Roman" w:hint="default"/>
      </w:rPr>
    </w:lvl>
    <w:lvl w:ilvl="1" w:tplc="92F0A18A">
      <w:start w:val="1"/>
      <w:numFmt w:val="lowerRoman"/>
      <w:lvlText w:val="(%2)"/>
      <w:lvlJc w:val="left"/>
      <w:pPr>
        <w:tabs>
          <w:tab w:val="num" w:pos="720"/>
        </w:tabs>
        <w:ind w:left="720" w:hanging="720"/>
      </w:pPr>
      <w:rPr>
        <w:rFonts w:cs="Times New Roman" w:hint="default"/>
      </w:rPr>
    </w:lvl>
    <w:lvl w:ilvl="2" w:tplc="15CA3EF0">
      <w:start w:val="6"/>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8953F74"/>
    <w:multiLevelType w:val="hybridMultilevel"/>
    <w:tmpl w:val="25405B36"/>
    <w:lvl w:ilvl="0" w:tplc="BA26CD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951132"/>
    <w:multiLevelType w:val="hybridMultilevel"/>
    <w:tmpl w:val="1EE6B3B8"/>
    <w:lvl w:ilvl="0" w:tplc="2402CD76">
      <w:start w:val="1"/>
      <w:numFmt w:val="lowerRoman"/>
      <w:lvlText w:val="(%1)"/>
      <w:lvlJc w:val="left"/>
      <w:pPr>
        <w:tabs>
          <w:tab w:val="num" w:pos="2160"/>
        </w:tabs>
        <w:ind w:left="2160" w:hanging="720"/>
      </w:pPr>
      <w:rPr>
        <w:rFonts w:cs="Times New Roman" w:hint="default"/>
      </w:rPr>
    </w:lvl>
    <w:lvl w:ilvl="1" w:tplc="0D1C5162">
      <w:start w:val="1"/>
      <w:numFmt w:val="decimal"/>
      <w:lvlText w:val="(%2)"/>
      <w:lvlJc w:val="left"/>
      <w:pPr>
        <w:tabs>
          <w:tab w:val="num" w:pos="1260"/>
        </w:tabs>
        <w:ind w:left="126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4A3A4D25"/>
    <w:multiLevelType w:val="hybridMultilevel"/>
    <w:tmpl w:val="948AEF52"/>
    <w:lvl w:ilvl="0" w:tplc="B032F5CE">
      <w:start w:val="8"/>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AEB5D6C"/>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CF21897"/>
    <w:multiLevelType w:val="hybridMultilevel"/>
    <w:tmpl w:val="B3EE5B7A"/>
    <w:lvl w:ilvl="0" w:tplc="7862C8F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8853CDA"/>
    <w:multiLevelType w:val="hybridMultilevel"/>
    <w:tmpl w:val="F9F60798"/>
    <w:lvl w:ilvl="0" w:tplc="549C5CA0">
      <w:start w:val="1"/>
      <w:numFmt w:val="decimal"/>
      <w:lvlText w:val="(%1)"/>
      <w:lvlJc w:val="left"/>
      <w:pPr>
        <w:tabs>
          <w:tab w:val="num" w:pos="540"/>
        </w:tabs>
        <w:ind w:left="540" w:hanging="360"/>
      </w:pPr>
      <w:rPr>
        <w:rFonts w:cs="Times New Roman" w:hint="default"/>
      </w:rPr>
    </w:lvl>
    <w:lvl w:ilvl="1" w:tplc="AB183F2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C4A5BC0"/>
    <w:multiLevelType w:val="hybridMultilevel"/>
    <w:tmpl w:val="A95CD6B0"/>
    <w:lvl w:ilvl="0" w:tplc="3BEE7584">
      <w:start w:val="6"/>
      <w:numFmt w:val="lowerLetter"/>
      <w:lvlText w:val="(%1)"/>
      <w:lvlJc w:val="left"/>
      <w:pPr>
        <w:tabs>
          <w:tab w:val="num" w:pos="1080"/>
        </w:tabs>
        <w:ind w:left="1080" w:hanging="720"/>
      </w:pPr>
      <w:rPr>
        <w:rFonts w:cs="Times New Roman" w:hint="default"/>
      </w:rPr>
    </w:lvl>
    <w:lvl w:ilvl="1" w:tplc="29E82CA2">
      <w:start w:val="1"/>
      <w:numFmt w:val="decimal"/>
      <w:lvlText w:val="(%2)"/>
      <w:lvlJc w:val="left"/>
      <w:pPr>
        <w:tabs>
          <w:tab w:val="num" w:pos="1440"/>
        </w:tabs>
        <w:ind w:left="1440" w:hanging="360"/>
      </w:pPr>
      <w:rPr>
        <w:rFonts w:cs="Times New Roman" w:hint="default"/>
      </w:rPr>
    </w:lvl>
    <w:lvl w:ilvl="2" w:tplc="64104FE6">
      <w:start w:val="1"/>
      <w:numFmt w:val="upperRoman"/>
      <w:lvlText w:val="(%3)"/>
      <w:lvlJc w:val="left"/>
      <w:pPr>
        <w:tabs>
          <w:tab w:val="num" w:pos="2700"/>
        </w:tabs>
        <w:ind w:left="2700" w:hanging="720"/>
      </w:pPr>
      <w:rPr>
        <w:rFonts w:cs="Times New Roman" w:hint="default"/>
      </w:rPr>
    </w:lvl>
    <w:lvl w:ilvl="3" w:tplc="99EA1B20">
      <w:start w:val="1"/>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E9F3F37"/>
    <w:multiLevelType w:val="hybridMultilevel"/>
    <w:tmpl w:val="E70C5BFC"/>
    <w:lvl w:ilvl="0" w:tplc="7DC0909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69133988"/>
    <w:multiLevelType w:val="hybridMultilevel"/>
    <w:tmpl w:val="6534D410"/>
    <w:lvl w:ilvl="0" w:tplc="462213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171CA0"/>
    <w:multiLevelType w:val="hybridMultilevel"/>
    <w:tmpl w:val="C430122C"/>
    <w:lvl w:ilvl="0" w:tplc="02283110">
      <w:start w:val="1"/>
      <w:numFmt w:val="lowerRoman"/>
      <w:lvlText w:val="(%1)"/>
      <w:lvlJc w:val="left"/>
      <w:pPr>
        <w:tabs>
          <w:tab w:val="num" w:pos="2160"/>
        </w:tabs>
        <w:ind w:left="2160" w:hanging="72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0" w15:restartNumberingAfterBreak="0">
    <w:nsid w:val="73B6638E"/>
    <w:multiLevelType w:val="hybridMultilevel"/>
    <w:tmpl w:val="302214A6"/>
    <w:lvl w:ilvl="0" w:tplc="22B6E5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66B3262"/>
    <w:multiLevelType w:val="hybridMultilevel"/>
    <w:tmpl w:val="9176E4C8"/>
    <w:lvl w:ilvl="0" w:tplc="9A9605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9DF2885"/>
    <w:multiLevelType w:val="hybridMultilevel"/>
    <w:tmpl w:val="4AA04806"/>
    <w:lvl w:ilvl="0" w:tplc="27C28E3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29"/>
  </w:num>
  <w:num w:numId="5">
    <w:abstractNumId w:val="15"/>
  </w:num>
  <w:num w:numId="6">
    <w:abstractNumId w:val="25"/>
  </w:num>
  <w:num w:numId="7">
    <w:abstractNumId w:val="19"/>
  </w:num>
  <w:num w:numId="8">
    <w:abstractNumId w:val="26"/>
  </w:num>
  <w:num w:numId="9">
    <w:abstractNumId w:val="21"/>
  </w:num>
  <w:num w:numId="10">
    <w:abstractNumId w:val="17"/>
  </w:num>
  <w:num w:numId="11">
    <w:abstractNumId w:val="9"/>
  </w:num>
  <w:num w:numId="12">
    <w:abstractNumId w:val="22"/>
  </w:num>
  <w:num w:numId="13">
    <w:abstractNumId w:val="16"/>
  </w:num>
  <w:num w:numId="14">
    <w:abstractNumId w:val="11"/>
  </w:num>
  <w:num w:numId="15">
    <w:abstractNumId w:val="5"/>
  </w:num>
  <w:num w:numId="16">
    <w:abstractNumId w:val="13"/>
  </w:num>
  <w:num w:numId="17">
    <w:abstractNumId w:val="23"/>
  </w:num>
  <w:num w:numId="18">
    <w:abstractNumId w:val="30"/>
  </w:num>
  <w:num w:numId="19">
    <w:abstractNumId w:val="3"/>
  </w:num>
  <w:num w:numId="20">
    <w:abstractNumId w:val="6"/>
  </w:num>
  <w:num w:numId="21">
    <w:abstractNumId w:val="31"/>
  </w:num>
  <w:num w:numId="22">
    <w:abstractNumId w:val="20"/>
  </w:num>
  <w:num w:numId="23">
    <w:abstractNumId w:val="18"/>
  </w:num>
  <w:num w:numId="24">
    <w:abstractNumId w:val="2"/>
  </w:num>
  <w:num w:numId="25">
    <w:abstractNumId w:val="10"/>
  </w:num>
  <w:num w:numId="26">
    <w:abstractNumId w:val="14"/>
  </w:num>
  <w:num w:numId="27">
    <w:abstractNumId w:val="4"/>
  </w:num>
  <w:num w:numId="28">
    <w:abstractNumId w:val="12"/>
  </w:num>
  <w:num w:numId="29">
    <w:abstractNumId w:val="24"/>
  </w:num>
  <w:num w:numId="30">
    <w:abstractNumId w:val="7"/>
  </w:num>
  <w:num w:numId="31">
    <w:abstractNumId w:val="32"/>
  </w:num>
  <w:num w:numId="32">
    <w:abstractNumId w:val="2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66"/>
    <w:rsid w:val="000108A5"/>
    <w:rsid w:val="00011066"/>
    <w:rsid w:val="00020D30"/>
    <w:rsid w:val="00021849"/>
    <w:rsid w:val="0002355C"/>
    <w:rsid w:val="00055D66"/>
    <w:rsid w:val="00056058"/>
    <w:rsid w:val="00065A28"/>
    <w:rsid w:val="00094487"/>
    <w:rsid w:val="000C45E4"/>
    <w:rsid w:val="00100DA9"/>
    <w:rsid w:val="00103258"/>
    <w:rsid w:val="0013178F"/>
    <w:rsid w:val="00141A38"/>
    <w:rsid w:val="0014650A"/>
    <w:rsid w:val="001465CE"/>
    <w:rsid w:val="00153E72"/>
    <w:rsid w:val="001659D3"/>
    <w:rsid w:val="00176F1C"/>
    <w:rsid w:val="001A0367"/>
    <w:rsid w:val="001A5A07"/>
    <w:rsid w:val="001C4A4A"/>
    <w:rsid w:val="001C73D5"/>
    <w:rsid w:val="001C7962"/>
    <w:rsid w:val="001D3685"/>
    <w:rsid w:val="001F0D6B"/>
    <w:rsid w:val="001F164B"/>
    <w:rsid w:val="001F223C"/>
    <w:rsid w:val="002127C3"/>
    <w:rsid w:val="00214691"/>
    <w:rsid w:val="002212F8"/>
    <w:rsid w:val="002243B0"/>
    <w:rsid w:val="00252565"/>
    <w:rsid w:val="00261862"/>
    <w:rsid w:val="002649CF"/>
    <w:rsid w:val="00264FAB"/>
    <w:rsid w:val="00292847"/>
    <w:rsid w:val="0029467D"/>
    <w:rsid w:val="00295744"/>
    <w:rsid w:val="00296E85"/>
    <w:rsid w:val="002A2AB5"/>
    <w:rsid w:val="002B231A"/>
    <w:rsid w:val="002D60C8"/>
    <w:rsid w:val="002E021F"/>
    <w:rsid w:val="002E281F"/>
    <w:rsid w:val="002E2AC4"/>
    <w:rsid w:val="002E6011"/>
    <w:rsid w:val="00335E00"/>
    <w:rsid w:val="003709E7"/>
    <w:rsid w:val="00375580"/>
    <w:rsid w:val="00377611"/>
    <w:rsid w:val="003824E2"/>
    <w:rsid w:val="00387986"/>
    <w:rsid w:val="00391178"/>
    <w:rsid w:val="0039601F"/>
    <w:rsid w:val="00396028"/>
    <w:rsid w:val="003A0785"/>
    <w:rsid w:val="003A4063"/>
    <w:rsid w:val="003F512F"/>
    <w:rsid w:val="003F72CF"/>
    <w:rsid w:val="0041032F"/>
    <w:rsid w:val="00411C17"/>
    <w:rsid w:val="0042514C"/>
    <w:rsid w:val="0046644A"/>
    <w:rsid w:val="00484B41"/>
    <w:rsid w:val="00486F8C"/>
    <w:rsid w:val="00487398"/>
    <w:rsid w:val="004963CF"/>
    <w:rsid w:val="004B6D73"/>
    <w:rsid w:val="004E1C81"/>
    <w:rsid w:val="00507F3D"/>
    <w:rsid w:val="00532D53"/>
    <w:rsid w:val="00540540"/>
    <w:rsid w:val="005B523F"/>
    <w:rsid w:val="005C2B0C"/>
    <w:rsid w:val="005D6EBF"/>
    <w:rsid w:val="005E4AA5"/>
    <w:rsid w:val="006058D8"/>
    <w:rsid w:val="00630A27"/>
    <w:rsid w:val="00631DD0"/>
    <w:rsid w:val="0064176E"/>
    <w:rsid w:val="00652076"/>
    <w:rsid w:val="00652129"/>
    <w:rsid w:val="006562CA"/>
    <w:rsid w:val="006572AD"/>
    <w:rsid w:val="00672C3D"/>
    <w:rsid w:val="00673E56"/>
    <w:rsid w:val="0068250A"/>
    <w:rsid w:val="0069276A"/>
    <w:rsid w:val="00693F07"/>
    <w:rsid w:val="006A54CF"/>
    <w:rsid w:val="006B7B6B"/>
    <w:rsid w:val="006C13AB"/>
    <w:rsid w:val="006C1AF3"/>
    <w:rsid w:val="006C6A47"/>
    <w:rsid w:val="006C72B4"/>
    <w:rsid w:val="006D4EAA"/>
    <w:rsid w:val="006E27A0"/>
    <w:rsid w:val="006E2A33"/>
    <w:rsid w:val="006F0DB5"/>
    <w:rsid w:val="006F1D9B"/>
    <w:rsid w:val="00700EE3"/>
    <w:rsid w:val="00710356"/>
    <w:rsid w:val="00721795"/>
    <w:rsid w:val="0072677F"/>
    <w:rsid w:val="007342CE"/>
    <w:rsid w:val="0075010B"/>
    <w:rsid w:val="00753F56"/>
    <w:rsid w:val="00762DB8"/>
    <w:rsid w:val="00772AC5"/>
    <w:rsid w:val="00772E04"/>
    <w:rsid w:val="007B6959"/>
    <w:rsid w:val="007C20AD"/>
    <w:rsid w:val="007E3C62"/>
    <w:rsid w:val="007F4191"/>
    <w:rsid w:val="00804BDD"/>
    <w:rsid w:val="0081166B"/>
    <w:rsid w:val="00817209"/>
    <w:rsid w:val="00817F01"/>
    <w:rsid w:val="00851488"/>
    <w:rsid w:val="00860838"/>
    <w:rsid w:val="008808AA"/>
    <w:rsid w:val="008836D0"/>
    <w:rsid w:val="008848A6"/>
    <w:rsid w:val="008866F0"/>
    <w:rsid w:val="00890D0B"/>
    <w:rsid w:val="00891C72"/>
    <w:rsid w:val="0089244D"/>
    <w:rsid w:val="00894BA5"/>
    <w:rsid w:val="0089573A"/>
    <w:rsid w:val="008A6AFE"/>
    <w:rsid w:val="008C2ABE"/>
    <w:rsid w:val="008E4500"/>
    <w:rsid w:val="008E5F69"/>
    <w:rsid w:val="00901066"/>
    <w:rsid w:val="009019BE"/>
    <w:rsid w:val="00914AA1"/>
    <w:rsid w:val="009156B5"/>
    <w:rsid w:val="009218D0"/>
    <w:rsid w:val="00921D29"/>
    <w:rsid w:val="009407C3"/>
    <w:rsid w:val="009466E1"/>
    <w:rsid w:val="009557CC"/>
    <w:rsid w:val="0096160A"/>
    <w:rsid w:val="00971184"/>
    <w:rsid w:val="009818EC"/>
    <w:rsid w:val="00983FCE"/>
    <w:rsid w:val="0098729A"/>
    <w:rsid w:val="009A5A8B"/>
    <w:rsid w:val="009A71EB"/>
    <w:rsid w:val="009B5F03"/>
    <w:rsid w:val="009E6903"/>
    <w:rsid w:val="009F41D4"/>
    <w:rsid w:val="009F7716"/>
    <w:rsid w:val="00A00401"/>
    <w:rsid w:val="00A01A12"/>
    <w:rsid w:val="00A06CB0"/>
    <w:rsid w:val="00A154F0"/>
    <w:rsid w:val="00A275BB"/>
    <w:rsid w:val="00A411FB"/>
    <w:rsid w:val="00A453D3"/>
    <w:rsid w:val="00A46444"/>
    <w:rsid w:val="00A50030"/>
    <w:rsid w:val="00A55F80"/>
    <w:rsid w:val="00A626F7"/>
    <w:rsid w:val="00A66A02"/>
    <w:rsid w:val="00A70473"/>
    <w:rsid w:val="00A74358"/>
    <w:rsid w:val="00AA036E"/>
    <w:rsid w:val="00AA0AB5"/>
    <w:rsid w:val="00AB12F1"/>
    <w:rsid w:val="00AB3F66"/>
    <w:rsid w:val="00AB7269"/>
    <w:rsid w:val="00AC18A7"/>
    <w:rsid w:val="00AC2DB5"/>
    <w:rsid w:val="00AD3739"/>
    <w:rsid w:val="00AF275B"/>
    <w:rsid w:val="00B06A15"/>
    <w:rsid w:val="00B074AA"/>
    <w:rsid w:val="00B07ACA"/>
    <w:rsid w:val="00B149F4"/>
    <w:rsid w:val="00B15FA5"/>
    <w:rsid w:val="00B16C4E"/>
    <w:rsid w:val="00B20F5C"/>
    <w:rsid w:val="00B503CF"/>
    <w:rsid w:val="00B73B81"/>
    <w:rsid w:val="00B86F31"/>
    <w:rsid w:val="00B9763E"/>
    <w:rsid w:val="00BA06AF"/>
    <w:rsid w:val="00BB3057"/>
    <w:rsid w:val="00BC4339"/>
    <w:rsid w:val="00BC5B02"/>
    <w:rsid w:val="00BC5BBE"/>
    <w:rsid w:val="00BD57CF"/>
    <w:rsid w:val="00BD6A72"/>
    <w:rsid w:val="00C015F8"/>
    <w:rsid w:val="00C0590A"/>
    <w:rsid w:val="00C2451E"/>
    <w:rsid w:val="00C3693A"/>
    <w:rsid w:val="00C4227A"/>
    <w:rsid w:val="00C45AD4"/>
    <w:rsid w:val="00C511D0"/>
    <w:rsid w:val="00C5174C"/>
    <w:rsid w:val="00C52431"/>
    <w:rsid w:val="00C5300A"/>
    <w:rsid w:val="00C86EAF"/>
    <w:rsid w:val="00C96919"/>
    <w:rsid w:val="00CB2F70"/>
    <w:rsid w:val="00CB43EB"/>
    <w:rsid w:val="00CC5B64"/>
    <w:rsid w:val="00CD6E88"/>
    <w:rsid w:val="00CE2F31"/>
    <w:rsid w:val="00CE5FD4"/>
    <w:rsid w:val="00CE7273"/>
    <w:rsid w:val="00D002FC"/>
    <w:rsid w:val="00D22DA4"/>
    <w:rsid w:val="00D27285"/>
    <w:rsid w:val="00D5538E"/>
    <w:rsid w:val="00D6226A"/>
    <w:rsid w:val="00D83C75"/>
    <w:rsid w:val="00D85439"/>
    <w:rsid w:val="00DB14EA"/>
    <w:rsid w:val="00DB210F"/>
    <w:rsid w:val="00DE4B81"/>
    <w:rsid w:val="00DF3409"/>
    <w:rsid w:val="00DF7E6E"/>
    <w:rsid w:val="00E033F3"/>
    <w:rsid w:val="00E05069"/>
    <w:rsid w:val="00E258F0"/>
    <w:rsid w:val="00E33B2A"/>
    <w:rsid w:val="00E45479"/>
    <w:rsid w:val="00E5362B"/>
    <w:rsid w:val="00E67A58"/>
    <w:rsid w:val="00E70557"/>
    <w:rsid w:val="00E82919"/>
    <w:rsid w:val="00E82DB6"/>
    <w:rsid w:val="00EA047F"/>
    <w:rsid w:val="00EA5127"/>
    <w:rsid w:val="00EB6086"/>
    <w:rsid w:val="00EC1DC1"/>
    <w:rsid w:val="00ED114D"/>
    <w:rsid w:val="00EE2DE5"/>
    <w:rsid w:val="00F02485"/>
    <w:rsid w:val="00F172D1"/>
    <w:rsid w:val="00F20056"/>
    <w:rsid w:val="00F309CF"/>
    <w:rsid w:val="00F34738"/>
    <w:rsid w:val="00F40486"/>
    <w:rsid w:val="00F4643D"/>
    <w:rsid w:val="00F50E73"/>
    <w:rsid w:val="00F54628"/>
    <w:rsid w:val="00F55E77"/>
    <w:rsid w:val="00F63130"/>
    <w:rsid w:val="00F86A2F"/>
    <w:rsid w:val="00F87C0A"/>
    <w:rsid w:val="00F97498"/>
    <w:rsid w:val="00FA5066"/>
    <w:rsid w:val="00FB57A6"/>
    <w:rsid w:val="00FF1CFE"/>
    <w:rsid w:val="00FF2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CADE1CB1-A28C-4821-B9D8-9943ECCEF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473"/>
    <w:rPr>
      <w:rFonts w:eastAsiaTheme="minorEastAsia"/>
    </w:rPr>
  </w:style>
  <w:style w:type="paragraph" w:styleId="Heading1">
    <w:name w:val="heading 1"/>
    <w:basedOn w:val="Normal"/>
    <w:next w:val="Normal"/>
    <w:link w:val="Heading1Char"/>
    <w:uiPriority w:val="99"/>
    <w:qFormat/>
    <w:rsid w:val="0064176E"/>
    <w:pPr>
      <w:widowControl w:val="0"/>
      <w:autoSpaceDE w:val="0"/>
      <w:autoSpaceDN w:val="0"/>
      <w:adjustRightInd w:val="0"/>
      <w:spacing w:after="0" w:line="240" w:lineRule="auto"/>
      <w:outlineLvl w:val="0"/>
    </w:pPr>
    <w:rPr>
      <w:rFonts w:ascii="Times New Roman" w:eastAsia="Times New Roman" w:hAnsi="Times New Roman" w:cs="Times New Roman"/>
      <w:sz w:val="20"/>
      <w:szCs w:val="20"/>
    </w:rPr>
  </w:style>
  <w:style w:type="paragraph" w:styleId="Heading3">
    <w:name w:val="heading 3"/>
    <w:basedOn w:val="Normal"/>
    <w:next w:val="Normal"/>
    <w:link w:val="Heading3Char"/>
    <w:uiPriority w:val="9"/>
    <w:semiHidden/>
    <w:unhideWhenUsed/>
    <w:qFormat/>
    <w:rsid w:val="003824E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7B6B"/>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CM13">
    <w:name w:val="CM13"/>
    <w:basedOn w:val="Default"/>
    <w:next w:val="Default"/>
    <w:uiPriority w:val="99"/>
    <w:rsid w:val="006B7B6B"/>
    <w:pPr>
      <w:spacing w:after="245"/>
    </w:pPr>
    <w:rPr>
      <w:rFonts w:cs="Times New Roman"/>
      <w:color w:val="auto"/>
    </w:rPr>
  </w:style>
  <w:style w:type="paragraph" w:customStyle="1" w:styleId="CM5">
    <w:name w:val="CM5"/>
    <w:basedOn w:val="Default"/>
    <w:next w:val="Default"/>
    <w:uiPriority w:val="99"/>
    <w:rsid w:val="006B7B6B"/>
    <w:pPr>
      <w:spacing w:line="240" w:lineRule="atLeast"/>
    </w:pPr>
    <w:rPr>
      <w:rFonts w:cs="Times New Roman"/>
      <w:color w:val="auto"/>
    </w:rPr>
  </w:style>
  <w:style w:type="paragraph" w:customStyle="1" w:styleId="CM6">
    <w:name w:val="CM6"/>
    <w:basedOn w:val="Default"/>
    <w:next w:val="Default"/>
    <w:uiPriority w:val="99"/>
    <w:rsid w:val="006B7B6B"/>
    <w:pPr>
      <w:spacing w:line="240" w:lineRule="atLeast"/>
    </w:pPr>
    <w:rPr>
      <w:rFonts w:cs="Times New Roman"/>
      <w:color w:val="auto"/>
    </w:rPr>
  </w:style>
  <w:style w:type="paragraph" w:customStyle="1" w:styleId="CM7">
    <w:name w:val="CM7"/>
    <w:basedOn w:val="Default"/>
    <w:next w:val="Default"/>
    <w:uiPriority w:val="99"/>
    <w:rsid w:val="006B7B6B"/>
    <w:pPr>
      <w:spacing w:line="240" w:lineRule="atLeast"/>
    </w:pPr>
    <w:rPr>
      <w:rFonts w:cs="Times New Roman"/>
      <w:color w:val="auto"/>
    </w:rPr>
  </w:style>
  <w:style w:type="paragraph" w:customStyle="1" w:styleId="CM16">
    <w:name w:val="CM16"/>
    <w:basedOn w:val="Default"/>
    <w:next w:val="Default"/>
    <w:uiPriority w:val="99"/>
    <w:rsid w:val="006B7B6B"/>
    <w:pPr>
      <w:spacing w:after="245"/>
    </w:pPr>
    <w:rPr>
      <w:rFonts w:cs="Times New Roman"/>
      <w:color w:val="auto"/>
    </w:rPr>
  </w:style>
  <w:style w:type="paragraph" w:customStyle="1" w:styleId="CM3">
    <w:name w:val="CM3"/>
    <w:basedOn w:val="Default"/>
    <w:next w:val="Default"/>
    <w:uiPriority w:val="99"/>
    <w:rsid w:val="006B7B6B"/>
    <w:pPr>
      <w:spacing w:line="240" w:lineRule="atLeast"/>
    </w:pPr>
    <w:rPr>
      <w:rFonts w:cs="Times New Roman"/>
      <w:color w:val="auto"/>
    </w:rPr>
  </w:style>
  <w:style w:type="paragraph" w:customStyle="1" w:styleId="CM17">
    <w:name w:val="CM17"/>
    <w:basedOn w:val="Default"/>
    <w:next w:val="Default"/>
    <w:uiPriority w:val="99"/>
    <w:rsid w:val="006B7B6B"/>
    <w:pPr>
      <w:spacing w:after="320"/>
    </w:pPr>
    <w:rPr>
      <w:rFonts w:cs="Times New Roman"/>
      <w:color w:val="auto"/>
    </w:rPr>
  </w:style>
  <w:style w:type="paragraph" w:customStyle="1" w:styleId="CM14">
    <w:name w:val="CM14"/>
    <w:basedOn w:val="Default"/>
    <w:next w:val="Default"/>
    <w:uiPriority w:val="99"/>
    <w:rsid w:val="006B7B6B"/>
    <w:pPr>
      <w:spacing w:line="240" w:lineRule="atLeast"/>
    </w:pPr>
    <w:rPr>
      <w:rFonts w:cs="Times New Roman"/>
      <w:color w:val="auto"/>
    </w:rPr>
  </w:style>
  <w:style w:type="paragraph" w:customStyle="1" w:styleId="CM9">
    <w:name w:val="CM9"/>
    <w:basedOn w:val="Default"/>
    <w:next w:val="Default"/>
    <w:uiPriority w:val="99"/>
    <w:rsid w:val="006B7B6B"/>
    <w:pPr>
      <w:spacing w:line="240" w:lineRule="atLeast"/>
    </w:pPr>
    <w:rPr>
      <w:rFonts w:cs="Times New Roman"/>
      <w:color w:val="auto"/>
    </w:rPr>
  </w:style>
  <w:style w:type="paragraph" w:styleId="ListParagraph">
    <w:name w:val="List Paragraph"/>
    <w:basedOn w:val="Normal"/>
    <w:link w:val="ListParagraphChar"/>
    <w:uiPriority w:val="99"/>
    <w:qFormat/>
    <w:rsid w:val="006B7B6B"/>
    <w:pPr>
      <w:ind w:left="720"/>
      <w:contextualSpacing/>
    </w:pPr>
    <w:rPr>
      <w:rFonts w:ascii="Calibri" w:eastAsia="Times New Roman" w:hAnsi="Calibri" w:cs="Times New Roman"/>
    </w:rPr>
  </w:style>
  <w:style w:type="paragraph" w:styleId="Header">
    <w:name w:val="header"/>
    <w:basedOn w:val="Normal"/>
    <w:link w:val="HeaderChar"/>
    <w:uiPriority w:val="99"/>
    <w:unhideWhenUsed/>
    <w:rsid w:val="006B7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B6B"/>
  </w:style>
  <w:style w:type="paragraph" w:styleId="Footer">
    <w:name w:val="footer"/>
    <w:basedOn w:val="Normal"/>
    <w:link w:val="FooterChar"/>
    <w:uiPriority w:val="99"/>
    <w:unhideWhenUsed/>
    <w:rsid w:val="006B7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B6B"/>
  </w:style>
  <w:style w:type="character" w:styleId="CommentReference">
    <w:name w:val="annotation reference"/>
    <w:basedOn w:val="DefaultParagraphFont"/>
    <w:uiPriority w:val="99"/>
    <w:semiHidden/>
    <w:unhideWhenUsed/>
    <w:rsid w:val="006B7B6B"/>
    <w:rPr>
      <w:sz w:val="16"/>
      <w:szCs w:val="16"/>
    </w:rPr>
  </w:style>
  <w:style w:type="paragraph" w:styleId="CommentText">
    <w:name w:val="annotation text"/>
    <w:basedOn w:val="Normal"/>
    <w:link w:val="CommentTextChar"/>
    <w:uiPriority w:val="99"/>
    <w:semiHidden/>
    <w:unhideWhenUsed/>
    <w:rsid w:val="006B7B6B"/>
    <w:pPr>
      <w:spacing w:line="240" w:lineRule="auto"/>
    </w:pPr>
    <w:rPr>
      <w:sz w:val="20"/>
      <w:szCs w:val="20"/>
    </w:rPr>
  </w:style>
  <w:style w:type="character" w:customStyle="1" w:styleId="CommentTextChar">
    <w:name w:val="Comment Text Char"/>
    <w:basedOn w:val="DefaultParagraphFont"/>
    <w:link w:val="CommentText"/>
    <w:uiPriority w:val="99"/>
    <w:semiHidden/>
    <w:rsid w:val="006B7B6B"/>
    <w:rPr>
      <w:sz w:val="20"/>
      <w:szCs w:val="20"/>
    </w:rPr>
  </w:style>
  <w:style w:type="paragraph" w:styleId="CommentSubject">
    <w:name w:val="annotation subject"/>
    <w:basedOn w:val="CommentText"/>
    <w:next w:val="CommentText"/>
    <w:link w:val="CommentSubjectChar"/>
    <w:uiPriority w:val="99"/>
    <w:semiHidden/>
    <w:unhideWhenUsed/>
    <w:rsid w:val="006B7B6B"/>
    <w:rPr>
      <w:b/>
      <w:bCs/>
    </w:rPr>
  </w:style>
  <w:style w:type="character" w:customStyle="1" w:styleId="CommentSubjectChar">
    <w:name w:val="Comment Subject Char"/>
    <w:basedOn w:val="CommentTextChar"/>
    <w:link w:val="CommentSubject"/>
    <w:uiPriority w:val="99"/>
    <w:semiHidden/>
    <w:rsid w:val="006B7B6B"/>
    <w:rPr>
      <w:b/>
      <w:bCs/>
      <w:sz w:val="20"/>
      <w:szCs w:val="20"/>
    </w:rPr>
  </w:style>
  <w:style w:type="paragraph" w:styleId="BalloonText">
    <w:name w:val="Balloon Text"/>
    <w:basedOn w:val="Normal"/>
    <w:link w:val="BalloonTextChar"/>
    <w:uiPriority w:val="99"/>
    <w:semiHidden/>
    <w:unhideWhenUsed/>
    <w:rsid w:val="006B7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B6B"/>
    <w:rPr>
      <w:rFonts w:ascii="Tahoma" w:hAnsi="Tahoma" w:cs="Tahoma"/>
      <w:sz w:val="16"/>
      <w:szCs w:val="16"/>
    </w:rPr>
  </w:style>
  <w:style w:type="paragraph" w:styleId="NormalWeb">
    <w:name w:val="Normal (Web)"/>
    <w:basedOn w:val="Normal"/>
    <w:uiPriority w:val="99"/>
    <w:semiHidden/>
    <w:unhideWhenUsed/>
    <w:rsid w:val="00A06C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5362B"/>
    <w:rPr>
      <w:color w:val="0000FF" w:themeColor="hyperlink"/>
      <w:u w:val="single"/>
    </w:rPr>
  </w:style>
  <w:style w:type="paragraph" w:customStyle="1" w:styleId="CM1">
    <w:name w:val="CM1"/>
    <w:basedOn w:val="Default"/>
    <w:next w:val="Default"/>
    <w:rsid w:val="00DB14EA"/>
    <w:pPr>
      <w:spacing w:line="288" w:lineRule="atLeast"/>
    </w:pPr>
    <w:rPr>
      <w:rFonts w:cs="Times New Roman"/>
      <w:color w:val="auto"/>
    </w:rPr>
  </w:style>
  <w:style w:type="character" w:customStyle="1" w:styleId="Heading1Char">
    <w:name w:val="Heading 1 Char"/>
    <w:basedOn w:val="DefaultParagraphFont"/>
    <w:link w:val="Heading1"/>
    <w:uiPriority w:val="99"/>
    <w:rsid w:val="0064176E"/>
    <w:rPr>
      <w:rFonts w:ascii="Times New Roman" w:eastAsia="Times New Roman" w:hAnsi="Times New Roman" w:cs="Times New Roman"/>
      <w:sz w:val="20"/>
      <w:szCs w:val="20"/>
    </w:rPr>
  </w:style>
  <w:style w:type="character" w:customStyle="1" w:styleId="ListParagraphChar">
    <w:name w:val="List Paragraph Char"/>
    <w:basedOn w:val="DefaultParagraphFont"/>
    <w:link w:val="ListParagraph"/>
    <w:uiPriority w:val="99"/>
    <w:locked/>
    <w:rsid w:val="006C1AF3"/>
    <w:rPr>
      <w:rFonts w:ascii="Calibri" w:eastAsia="Times New Roman" w:hAnsi="Calibri" w:cs="Times New Roman"/>
    </w:rPr>
  </w:style>
  <w:style w:type="paragraph" w:styleId="FootnoteText">
    <w:name w:val="footnote text"/>
    <w:basedOn w:val="Normal"/>
    <w:link w:val="FootnoteTextChar"/>
    <w:uiPriority w:val="99"/>
    <w:semiHidden/>
    <w:unhideWhenUsed/>
    <w:rsid w:val="00F631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3130"/>
    <w:rPr>
      <w:sz w:val="20"/>
      <w:szCs w:val="20"/>
    </w:rPr>
  </w:style>
  <w:style w:type="character" w:styleId="FootnoteReference">
    <w:name w:val="footnote reference"/>
    <w:basedOn w:val="DefaultParagraphFont"/>
    <w:uiPriority w:val="99"/>
    <w:semiHidden/>
    <w:unhideWhenUsed/>
    <w:rsid w:val="00F63130"/>
    <w:rPr>
      <w:vertAlign w:val="superscript"/>
    </w:rPr>
  </w:style>
  <w:style w:type="character" w:customStyle="1" w:styleId="Heading3Char">
    <w:name w:val="Heading 3 Char"/>
    <w:basedOn w:val="DefaultParagraphFont"/>
    <w:link w:val="Heading3"/>
    <w:uiPriority w:val="9"/>
    <w:semiHidden/>
    <w:rsid w:val="003824E2"/>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00638">
      <w:bodyDiv w:val="1"/>
      <w:marLeft w:val="0"/>
      <w:marRight w:val="0"/>
      <w:marTop w:val="30"/>
      <w:marBottom w:val="750"/>
      <w:divBdr>
        <w:top w:val="none" w:sz="0" w:space="0" w:color="auto"/>
        <w:left w:val="none" w:sz="0" w:space="0" w:color="auto"/>
        <w:bottom w:val="none" w:sz="0" w:space="0" w:color="auto"/>
        <w:right w:val="none" w:sz="0" w:space="0" w:color="auto"/>
      </w:divBdr>
      <w:divsChild>
        <w:div w:id="423306381">
          <w:marLeft w:val="0"/>
          <w:marRight w:val="0"/>
          <w:marTop w:val="0"/>
          <w:marBottom w:val="0"/>
          <w:divBdr>
            <w:top w:val="none" w:sz="0" w:space="0" w:color="auto"/>
            <w:left w:val="none" w:sz="0" w:space="0" w:color="auto"/>
            <w:bottom w:val="none" w:sz="0" w:space="0" w:color="auto"/>
            <w:right w:val="none" w:sz="0" w:space="0" w:color="auto"/>
          </w:divBdr>
          <w:divsChild>
            <w:div w:id="20189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065">
      <w:bodyDiv w:val="1"/>
      <w:marLeft w:val="0"/>
      <w:marRight w:val="0"/>
      <w:marTop w:val="30"/>
      <w:marBottom w:val="750"/>
      <w:divBdr>
        <w:top w:val="none" w:sz="0" w:space="0" w:color="auto"/>
        <w:left w:val="none" w:sz="0" w:space="0" w:color="auto"/>
        <w:bottom w:val="none" w:sz="0" w:space="0" w:color="auto"/>
        <w:right w:val="none" w:sz="0" w:space="0" w:color="auto"/>
      </w:divBdr>
      <w:divsChild>
        <w:div w:id="1547716306">
          <w:marLeft w:val="0"/>
          <w:marRight w:val="0"/>
          <w:marTop w:val="0"/>
          <w:marBottom w:val="0"/>
          <w:divBdr>
            <w:top w:val="none" w:sz="0" w:space="0" w:color="auto"/>
            <w:left w:val="none" w:sz="0" w:space="0" w:color="auto"/>
            <w:bottom w:val="none" w:sz="0" w:space="0" w:color="auto"/>
            <w:right w:val="none" w:sz="0" w:space="0" w:color="auto"/>
          </w:divBdr>
          <w:divsChild>
            <w:div w:id="15436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ison.info.nih.gov/iEdison/"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rpa-e.energy.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pa-e.energy.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arpa-e.energy.gov/" TargetMode="External"/><Relationship Id="rId4" Type="http://schemas.openxmlformats.org/officeDocument/2006/relationships/settings" Target="settings.xml"/><Relationship Id="rId9" Type="http://schemas.openxmlformats.org/officeDocument/2006/relationships/hyperlink" Target="http://arpa-e.energ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24CC1-3D6B-4AEA-BB94-27E89C010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6200</Words>
  <Characters>35346</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U.S. Department of Energy</Company>
  <LinksUpToDate>false</LinksUpToDate>
  <CharactersWithSpaces>41464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Alexander</dc:creator>
  <cp:keywords/>
  <dc:description/>
  <cp:lastModifiedBy>Legal</cp:lastModifiedBy>
  <cp:revision>3</cp:revision>
  <cp:lastPrinted>2015-08-03T14:19:00Z</cp:lastPrinted>
  <dcterms:created xsi:type="dcterms:W3CDTF">2019-10-01T20:06:00Z</dcterms:created>
  <dcterms:modified xsi:type="dcterms:W3CDTF">2019-10-08T13:46:00Z</dcterms:modified>
</cp:coreProperties>
</file>